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786A9" w14:textId="28CEF753" w:rsidR="00287B42" w:rsidRPr="0052548E" w:rsidRDefault="00287B42" w:rsidP="0015173D">
      <w:pPr>
        <w:tabs>
          <w:tab w:val="center" w:pos="4536"/>
          <w:tab w:val="right" w:pos="9360"/>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932A2A" w:rsidRPr="00932A2A">
        <w:rPr>
          <w:rFonts w:ascii="Arial" w:hAnsi="Arial" w:cs="Arial"/>
          <w:b/>
          <w:bCs/>
          <w:sz w:val="28"/>
        </w:rPr>
        <w:t>R1-1609980</w:t>
      </w:r>
    </w:p>
    <w:p w14:paraId="1635D4A5" w14:textId="77777777" w:rsidR="00287B42" w:rsidRPr="0052548E" w:rsidRDefault="00287B42" w:rsidP="00287B42">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5D4229FA" w14:textId="77777777" w:rsidR="00E35ECD" w:rsidRPr="000F29F8" w:rsidRDefault="00E35ECD" w:rsidP="00E35ECD">
      <w:pPr>
        <w:widowControl/>
        <w:tabs>
          <w:tab w:val="right" w:pos="9630"/>
        </w:tabs>
        <w:wordWrap/>
        <w:autoSpaceDE/>
        <w:autoSpaceDN/>
        <w:jc w:val="left"/>
        <w:rPr>
          <w:rFonts w:ascii="Arial" w:eastAsia="SimSun" w:hAnsi="Arial" w:cs="Arial"/>
          <w:b/>
          <w:kern w:val="0"/>
          <w:sz w:val="24"/>
          <w:lang w:eastAsia="en-US"/>
        </w:rPr>
      </w:pPr>
    </w:p>
    <w:p w14:paraId="4E514458" w14:textId="1BBC6014" w:rsidR="00E35ECD" w:rsidRPr="000F29F8" w:rsidRDefault="00E35ECD" w:rsidP="00E35ECD">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w:t>
      </w:r>
      <w:r w:rsidR="00E54F55">
        <w:rPr>
          <w:rFonts w:ascii="Arial" w:hAnsi="Arial" w:cs="Arial"/>
          <w:snapToGrid w:val="0"/>
          <w:sz w:val="24"/>
        </w:rPr>
        <w:t>4.</w:t>
      </w:r>
      <w:r w:rsidR="0081710D">
        <w:rPr>
          <w:rFonts w:ascii="Arial" w:hAnsi="Arial" w:cs="Arial"/>
          <w:snapToGrid w:val="0"/>
          <w:sz w:val="24"/>
        </w:rPr>
        <w:t>3</w:t>
      </w:r>
    </w:p>
    <w:p w14:paraId="1EB7CCB9" w14:textId="77777777" w:rsidR="00E35ECD" w:rsidRPr="001903B5" w:rsidRDefault="00E35ECD" w:rsidP="00E35ECD">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0C358624" w14:textId="34BCFAE3" w:rsidR="00E35ECD" w:rsidRPr="00B50B9E" w:rsidRDefault="00E35ECD" w:rsidP="00E35ECD">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81710D">
        <w:rPr>
          <w:rFonts w:ascii="Arial" w:hAnsi="Arial" w:cs="Arial"/>
          <w:snapToGrid w:val="0"/>
          <w:sz w:val="24"/>
        </w:rPr>
        <w:t xml:space="preserve">Initial acquisition and system information for </w:t>
      </w:r>
      <w:proofErr w:type="spellStart"/>
      <w:r w:rsidR="0081710D">
        <w:rPr>
          <w:rFonts w:ascii="Arial" w:hAnsi="Arial" w:cs="Arial"/>
          <w:snapToGrid w:val="0"/>
          <w:sz w:val="24"/>
        </w:rPr>
        <w:t>eMBMS</w:t>
      </w:r>
      <w:proofErr w:type="spellEnd"/>
    </w:p>
    <w:p w14:paraId="7C67B7A4" w14:textId="77777777" w:rsidR="00E35ECD" w:rsidRPr="000F29F8" w:rsidRDefault="00E35ECD" w:rsidP="00E35ECD">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EA6F34" w14:textId="3DB66D36" w:rsidR="00E54F55"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w:t>
      </w:r>
      <w:r w:rsidR="00E54F55">
        <w:rPr>
          <w:rFonts w:ascii="Times New Roman"/>
          <w:snapToGrid w:val="0"/>
          <w:kern w:val="0"/>
          <w:sz w:val="22"/>
          <w:szCs w:val="22"/>
          <w:lang w:val="en-GB"/>
        </w:rPr>
        <w:t xml:space="preserve"> In RAN1#86 the following agreements were reached:</w:t>
      </w:r>
    </w:p>
    <w:p w14:paraId="3E3977D1" w14:textId="77777777" w:rsidR="00E54F55" w:rsidRDefault="00E54F55" w:rsidP="00CF632E">
      <w:pPr>
        <w:wordWrap/>
        <w:ind w:leftChars="-45" w:left="-90"/>
        <w:rPr>
          <w:rFonts w:ascii="Times New Roman"/>
          <w:snapToGrid w:val="0"/>
          <w:kern w:val="0"/>
          <w:sz w:val="22"/>
          <w:szCs w:val="22"/>
          <w:lang w:val="en-GB"/>
        </w:rPr>
      </w:pPr>
    </w:p>
    <w:p w14:paraId="7FCD835C"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0A354ED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It is understood that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does not preclude some resources being set aside for e.g. cell search</w:t>
      </w:r>
    </w:p>
    <w:p w14:paraId="3A1F6A99"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FFS: Any SI that may be needed on this carrier will also be broadcasted 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t>
      </w:r>
    </w:p>
    <w:p w14:paraId="62494227"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In these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FDM between PMCH and other channels (potentially with a different numerology) is not precluded. </w:t>
      </w:r>
    </w:p>
    <w:p w14:paraId="2F7BB27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With the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w:t>
      </w:r>
      <w:proofErr w:type="spellStart"/>
      <w:r w:rsidRPr="00E54F55">
        <w:rPr>
          <w:rFonts w:ascii="Times New Roman"/>
          <w:snapToGrid w:val="0"/>
          <w:kern w:val="0"/>
          <w:sz w:val="22"/>
          <w:szCs w:val="22"/>
          <w:lang w:val="en-GB"/>
        </w:rPr>
        <w:t>confuguration</w:t>
      </w:r>
      <w:proofErr w:type="spellEnd"/>
      <w:r w:rsidRPr="00E54F55">
        <w:rPr>
          <w:rFonts w:ascii="Times New Roman"/>
          <w:snapToGrid w:val="0"/>
          <w:kern w:val="0"/>
          <w:sz w:val="22"/>
          <w:szCs w:val="22"/>
          <w:lang w:val="en-GB"/>
        </w:rPr>
        <w:t>, this carrier does not support unicast transmissions in the downlink</w:t>
      </w:r>
    </w:p>
    <w:p w14:paraId="3779CF47"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a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711A70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legacy extended CP for 15kHz subcarrier spacing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5B421913"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 </w:t>
      </w:r>
    </w:p>
    <w:p w14:paraId="11C8E411" w14:textId="77777777" w:rsidR="00E54F55" w:rsidRPr="00E54F55" w:rsidRDefault="00E54F55" w:rsidP="009909D0">
      <w:pPr>
        <w:widowControl/>
        <w:numPr>
          <w:ilvl w:val="0"/>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If a carrier is operated with less than 100% MBSFN </w:t>
      </w:r>
      <w:proofErr w:type="spellStart"/>
      <w:r w:rsidRPr="00E54F55">
        <w:rPr>
          <w:rFonts w:ascii="Times New Roman"/>
          <w:snapToGrid w:val="0"/>
          <w:kern w:val="0"/>
          <w:sz w:val="22"/>
          <w:szCs w:val="22"/>
          <w:lang w:val="en-GB"/>
        </w:rPr>
        <w:t>subframe</w:t>
      </w:r>
      <w:proofErr w:type="spellEnd"/>
      <w:r w:rsidRPr="00E54F55">
        <w:rPr>
          <w:rFonts w:ascii="Times New Roman"/>
          <w:snapToGrid w:val="0"/>
          <w:kern w:val="0"/>
          <w:sz w:val="22"/>
          <w:szCs w:val="22"/>
          <w:lang w:val="en-GB"/>
        </w:rPr>
        <w:t xml:space="preserve"> allocation, the new CP length and legacy extended CP for 15kHz subcarrier spacing are supported</w:t>
      </w:r>
    </w:p>
    <w:p w14:paraId="62E224CF"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has at least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0 and 5 of each radio frame as non-MBSFN </w:t>
      </w:r>
      <w:proofErr w:type="spellStart"/>
      <w:r w:rsidRPr="00E54F55">
        <w:rPr>
          <w:rFonts w:ascii="Times New Roman"/>
          <w:snapToGrid w:val="0"/>
          <w:kern w:val="0"/>
          <w:sz w:val="22"/>
          <w:szCs w:val="22"/>
          <w:lang w:val="en-GB"/>
        </w:rPr>
        <w:t>subframes</w:t>
      </w:r>
      <w:proofErr w:type="spellEnd"/>
    </w:p>
    <w:p w14:paraId="18AB01BA"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FFS: Further CRS reductions</w:t>
      </w:r>
    </w:p>
    <w:p w14:paraId="736DFEF4" w14:textId="77777777" w:rsidR="00E54F55" w:rsidRPr="00E54F55" w:rsidRDefault="00E54F55" w:rsidP="009909D0">
      <w:pPr>
        <w:widowControl/>
        <w:numPr>
          <w:ilvl w:val="1"/>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This carrier can be configured without unicast control region in a subset of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(including all of them) </w:t>
      </w:r>
    </w:p>
    <w:p w14:paraId="5DDAD44B"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PDSCH/(E)PDCCH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2F0F329D" w14:textId="77777777" w:rsidR="00E54F55" w:rsidRPr="00E54F55" w:rsidRDefault="00E54F55" w:rsidP="009909D0">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numerologies other than the new CP length in the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without unicast control region</w:t>
      </w:r>
    </w:p>
    <w:p w14:paraId="748345AE" w14:textId="7AF35112" w:rsidR="00F937C9" w:rsidRDefault="00E54F55" w:rsidP="00F937C9">
      <w:pPr>
        <w:widowControl/>
        <w:numPr>
          <w:ilvl w:val="2"/>
          <w:numId w:val="6"/>
        </w:numPr>
        <w:wordWrap/>
        <w:autoSpaceDE/>
        <w:autoSpaceDN/>
        <w:jc w:val="left"/>
        <w:rPr>
          <w:rFonts w:ascii="Times New Roman"/>
          <w:snapToGrid w:val="0"/>
          <w:kern w:val="0"/>
          <w:sz w:val="22"/>
          <w:szCs w:val="22"/>
          <w:lang w:val="en-GB"/>
        </w:rPr>
      </w:pPr>
      <w:r w:rsidRPr="00E54F55">
        <w:rPr>
          <w:rFonts w:ascii="Times New Roman"/>
          <w:snapToGrid w:val="0"/>
          <w:kern w:val="0"/>
          <w:sz w:val="22"/>
          <w:szCs w:val="22"/>
          <w:lang w:val="en-GB"/>
        </w:rPr>
        <w:t xml:space="preserve">The UE is not expected to receive PMCH with the new CP length in MBSFN </w:t>
      </w:r>
      <w:proofErr w:type="spellStart"/>
      <w:r w:rsidRPr="00E54F55">
        <w:rPr>
          <w:rFonts w:ascii="Times New Roman"/>
          <w:snapToGrid w:val="0"/>
          <w:kern w:val="0"/>
          <w:sz w:val="22"/>
          <w:szCs w:val="22"/>
          <w:lang w:val="en-GB"/>
        </w:rPr>
        <w:t>subframes</w:t>
      </w:r>
      <w:proofErr w:type="spellEnd"/>
      <w:r w:rsidRPr="00E54F55">
        <w:rPr>
          <w:rFonts w:ascii="Times New Roman"/>
          <w:snapToGrid w:val="0"/>
          <w:kern w:val="0"/>
          <w:sz w:val="22"/>
          <w:szCs w:val="22"/>
          <w:lang w:val="en-GB"/>
        </w:rPr>
        <w:t xml:space="preserve"> with unicast control region</w:t>
      </w:r>
    </w:p>
    <w:p w14:paraId="16BCB5D7" w14:textId="77777777" w:rsidR="00E54F55" w:rsidRDefault="00E54F55" w:rsidP="00F937C9">
      <w:pPr>
        <w:wordWrap/>
        <w:rPr>
          <w:rFonts w:ascii="Times New Roman"/>
          <w:snapToGrid w:val="0"/>
          <w:kern w:val="0"/>
          <w:sz w:val="22"/>
          <w:szCs w:val="22"/>
          <w:lang w:val="en-GB"/>
        </w:rPr>
      </w:pPr>
    </w:p>
    <w:p w14:paraId="4AF8E9B7" w14:textId="4CBC4C2D" w:rsid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 In this document we provide our views on the support of </w:t>
      </w:r>
      <w:r w:rsidR="0081710D">
        <w:rPr>
          <w:rFonts w:ascii="Times New Roman"/>
          <w:snapToGrid w:val="0"/>
          <w:kern w:val="0"/>
          <w:sz w:val="22"/>
          <w:szCs w:val="22"/>
          <w:lang w:val="en-GB"/>
        </w:rPr>
        <w:t xml:space="preserve">initial acquisition and system information for </w:t>
      </w:r>
      <w:proofErr w:type="spellStart"/>
      <w:r w:rsidR="0081710D">
        <w:rPr>
          <w:rFonts w:ascii="Times New Roman"/>
          <w:snapToGrid w:val="0"/>
          <w:kern w:val="0"/>
          <w:sz w:val="22"/>
          <w:szCs w:val="22"/>
          <w:lang w:val="en-GB"/>
        </w:rPr>
        <w:t>eMBMS</w:t>
      </w:r>
      <w:proofErr w:type="spellEnd"/>
      <w:r w:rsidR="0081710D">
        <w:rPr>
          <w:rFonts w:ascii="Times New Roman"/>
          <w:snapToGrid w:val="0"/>
          <w:kern w:val="0"/>
          <w:sz w:val="22"/>
          <w:szCs w:val="22"/>
          <w:lang w:val="en-GB"/>
        </w:rPr>
        <w:t xml:space="preserve">. Particularly, we differentiate the cases of 100% MBSFN </w:t>
      </w:r>
      <w:proofErr w:type="spellStart"/>
      <w:r w:rsidR="0081710D">
        <w:rPr>
          <w:rFonts w:ascii="Times New Roman"/>
          <w:snapToGrid w:val="0"/>
          <w:kern w:val="0"/>
          <w:sz w:val="22"/>
          <w:szCs w:val="22"/>
          <w:lang w:val="en-GB"/>
        </w:rPr>
        <w:t>subframes</w:t>
      </w:r>
      <w:proofErr w:type="spellEnd"/>
      <w:r w:rsidR="0081710D">
        <w:rPr>
          <w:rFonts w:ascii="Times New Roman"/>
          <w:snapToGrid w:val="0"/>
          <w:kern w:val="0"/>
          <w:sz w:val="22"/>
          <w:szCs w:val="22"/>
          <w:lang w:val="en-GB"/>
        </w:rPr>
        <w:t xml:space="preserve"> or less than 100% MBSFN </w:t>
      </w:r>
      <w:proofErr w:type="spellStart"/>
      <w:r w:rsidR="0081710D">
        <w:rPr>
          <w:rFonts w:ascii="Times New Roman"/>
          <w:snapToGrid w:val="0"/>
          <w:kern w:val="0"/>
          <w:sz w:val="22"/>
          <w:szCs w:val="22"/>
          <w:lang w:val="en-GB"/>
        </w:rPr>
        <w:t>subframes</w:t>
      </w:r>
      <w:proofErr w:type="spellEnd"/>
      <w:r w:rsidR="0081710D">
        <w:rPr>
          <w:rFonts w:ascii="Times New Roman"/>
          <w:snapToGrid w:val="0"/>
          <w:kern w:val="0"/>
          <w:sz w:val="22"/>
          <w:szCs w:val="22"/>
          <w:lang w:val="en-GB"/>
        </w:rPr>
        <w:t>.</w:t>
      </w:r>
    </w:p>
    <w:p w14:paraId="4564C6A9" w14:textId="77777777" w:rsidR="00F937C9" w:rsidRPr="00111B9A" w:rsidRDefault="00F937C9" w:rsidP="00CF632E">
      <w:pPr>
        <w:wordWrap/>
        <w:ind w:leftChars="-45" w:left="-90"/>
        <w:rPr>
          <w:rFonts w:ascii="Times New Roman"/>
          <w:snapToGrid w:val="0"/>
          <w:kern w:val="0"/>
          <w:sz w:val="22"/>
          <w:szCs w:val="22"/>
          <w:lang w:val="en-GB"/>
        </w:rPr>
      </w:pPr>
    </w:p>
    <w:bookmarkEnd w:id="0"/>
    <w:bookmarkEnd w:id="1"/>
    <w:p w14:paraId="4AD8E84A" w14:textId="3CF2B05D" w:rsidR="00F937C9" w:rsidRDefault="00F937C9" w:rsidP="00F937C9">
      <w:pPr>
        <w:pStyle w:val="LGTdoc1"/>
        <w:numPr>
          <w:ilvl w:val="0"/>
          <w:numId w:val="3"/>
        </w:numPr>
        <w:spacing w:beforeLines="0" w:before="120" w:after="220" w:afterAutospacing="0"/>
        <w:rPr>
          <w:rFonts w:ascii="Arial" w:hAnsi="Arial" w:cs="Arial"/>
          <w:lang w:val="en-US"/>
        </w:rPr>
      </w:pPr>
      <w:r>
        <w:rPr>
          <w:rFonts w:ascii="Arial" w:hAnsi="Arial" w:cs="Arial"/>
          <w:lang w:val="en-US"/>
        </w:rPr>
        <w:t>Need for system information</w:t>
      </w:r>
    </w:p>
    <w:p w14:paraId="7CB32FA9" w14:textId="01385957" w:rsidR="00F937C9" w:rsidRDefault="00F937C9" w:rsidP="00F937C9">
      <w:pPr>
        <w:pStyle w:val="LGTdoc1"/>
        <w:spacing w:beforeLines="0" w:before="120" w:after="220" w:afterAutospacing="0"/>
        <w:rPr>
          <w:b w:val="0"/>
          <w:sz w:val="22"/>
          <w:szCs w:val="22"/>
        </w:rPr>
      </w:pPr>
      <w:r w:rsidRPr="00F937C9">
        <w:rPr>
          <w:b w:val="0"/>
          <w:sz w:val="22"/>
          <w:szCs w:val="22"/>
        </w:rPr>
        <w:t xml:space="preserve">In RAN2#95, RAN2 made the following </w:t>
      </w:r>
      <w:r>
        <w:rPr>
          <w:b w:val="0"/>
          <w:sz w:val="22"/>
          <w:szCs w:val="22"/>
        </w:rPr>
        <w:t>working assumption:</w:t>
      </w:r>
    </w:p>
    <w:p w14:paraId="4074251B" w14:textId="77777777" w:rsidR="00F937C9" w:rsidRDefault="00F937C9" w:rsidP="00F937C9">
      <w:pPr>
        <w:pStyle w:val="Header"/>
        <w:spacing w:before="120"/>
        <w:rPr>
          <w:rFonts w:ascii="Arial" w:hAnsi="Arial" w:cs="Arial"/>
          <w:b/>
          <w:kern w:val="0"/>
          <w:szCs w:val="20"/>
          <w:u w:val="single"/>
          <w:lang w:eastAsia="en-US"/>
        </w:rPr>
      </w:pPr>
      <w:r>
        <w:rPr>
          <w:rFonts w:ascii="Arial" w:hAnsi="Arial" w:cs="Arial"/>
          <w:b/>
          <w:u w:val="single"/>
        </w:rPr>
        <w:t>Working Assumption:</w:t>
      </w:r>
    </w:p>
    <w:p w14:paraId="42C061D0" w14:textId="77777777" w:rsidR="00F937C9" w:rsidRDefault="00F937C9" w:rsidP="00F937C9">
      <w:pPr>
        <w:pStyle w:val="Doc-text2"/>
        <w:numPr>
          <w:ilvl w:val="0"/>
          <w:numId w:val="15"/>
        </w:numPr>
        <w:tabs>
          <w:tab w:val="left" w:pos="720"/>
          <w:tab w:val="left" w:pos="900"/>
        </w:tabs>
        <w:spacing w:before="120"/>
        <w:ind w:left="720" w:firstLine="216"/>
        <w:rPr>
          <w:rFonts w:cs="Times New Roman"/>
        </w:rPr>
      </w:pPr>
      <w:r>
        <w:lastRenderedPageBreak/>
        <w:t xml:space="preserve">For non-standalone case, Rel-14 </w:t>
      </w:r>
      <w:proofErr w:type="spellStart"/>
      <w:r>
        <w:t>FeMBMS</w:t>
      </w:r>
      <w:proofErr w:type="spellEnd"/>
      <w:r>
        <w:t xml:space="preserve"> carrier broadcasts MIB and all SI needed to receive </w:t>
      </w:r>
      <w:proofErr w:type="spellStart"/>
      <w:r>
        <w:t>FeMBMS</w:t>
      </w:r>
      <w:proofErr w:type="spellEnd"/>
      <w:r>
        <w:t xml:space="preserve"> transmission in </w:t>
      </w:r>
      <w:proofErr w:type="gramStart"/>
      <w:r>
        <w:t>Idle</w:t>
      </w:r>
      <w:proofErr w:type="gramEnd"/>
      <w:r>
        <w:t xml:space="preserve"> mode. Which of the necessary SI and contents are FFS.</w:t>
      </w:r>
    </w:p>
    <w:p w14:paraId="24BB91E6" w14:textId="317214FB" w:rsidR="00F937C9" w:rsidRPr="00597774" w:rsidRDefault="00F937C9" w:rsidP="004B5820">
      <w:pPr>
        <w:pStyle w:val="LGTdoc1"/>
        <w:spacing w:beforeLines="0" w:before="120" w:after="220" w:afterAutospacing="0"/>
        <w:rPr>
          <w:b w:val="0"/>
          <w:sz w:val="22"/>
          <w:szCs w:val="22"/>
        </w:rPr>
      </w:pPr>
      <w:r>
        <w:rPr>
          <w:b w:val="0"/>
          <w:sz w:val="22"/>
          <w:szCs w:val="22"/>
        </w:rPr>
        <w:t xml:space="preserve">A liaison statement is sent in </w:t>
      </w:r>
      <w:r w:rsidRPr="00F937C9">
        <w:rPr>
          <w:b w:val="0"/>
          <w:sz w:val="22"/>
          <w:szCs w:val="22"/>
        </w:rPr>
        <w:t>R1-1608569</w:t>
      </w:r>
      <w:r>
        <w:rPr>
          <w:b w:val="0"/>
          <w:sz w:val="22"/>
          <w:szCs w:val="22"/>
        </w:rPr>
        <w:t xml:space="preserve"> containing this working assumption. Thus, RAN1 should define the necessary mechanism to provide with MIB and SI over the air interface.</w:t>
      </w:r>
    </w:p>
    <w:p w14:paraId="5795A743" w14:textId="412E9D8D" w:rsidR="004B5820" w:rsidRDefault="0081710D" w:rsidP="00F937C9">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Acquisition and SI for less than 100% MBSFN </w:t>
      </w:r>
      <w:proofErr w:type="spellStart"/>
      <w:r>
        <w:rPr>
          <w:rFonts w:ascii="Arial" w:hAnsi="Arial" w:cs="Arial"/>
          <w:lang w:val="en-US"/>
        </w:rPr>
        <w:t>subframe</w:t>
      </w:r>
      <w:proofErr w:type="spellEnd"/>
      <w:r>
        <w:rPr>
          <w:rFonts w:ascii="Arial" w:hAnsi="Arial" w:cs="Arial"/>
          <w:lang w:val="en-US"/>
        </w:rPr>
        <w:t xml:space="preserve"> allocation</w:t>
      </w:r>
    </w:p>
    <w:p w14:paraId="3EB6B1D5" w14:textId="2F706FCF" w:rsidR="00E54F55" w:rsidRPr="00992E96" w:rsidRDefault="00F937C9" w:rsidP="00E54F55">
      <w:pPr>
        <w:pStyle w:val="LGTdoc1"/>
        <w:spacing w:beforeLines="0" w:before="120" w:after="220" w:afterAutospacing="0"/>
        <w:rPr>
          <w:b w:val="0"/>
          <w:sz w:val="22"/>
          <w:szCs w:val="22"/>
          <w:lang w:val="en-US"/>
        </w:rPr>
      </w:pPr>
      <w:r>
        <w:rPr>
          <w:b w:val="0"/>
          <w:sz w:val="22"/>
          <w:szCs w:val="22"/>
          <w:lang w:val="en-US"/>
        </w:rPr>
        <w:t xml:space="preserve">For the case of less than 100% MBSFN </w:t>
      </w:r>
      <w:proofErr w:type="spellStart"/>
      <w:r>
        <w:rPr>
          <w:b w:val="0"/>
          <w:sz w:val="22"/>
          <w:szCs w:val="22"/>
          <w:lang w:val="en-US"/>
        </w:rPr>
        <w:t>subframe</w:t>
      </w:r>
      <w:proofErr w:type="spellEnd"/>
      <w:r>
        <w:rPr>
          <w:b w:val="0"/>
          <w:sz w:val="22"/>
          <w:szCs w:val="22"/>
          <w:lang w:val="en-US"/>
        </w:rPr>
        <w:t xml:space="preserve"> allocation, all radio frames have </w:t>
      </w:r>
      <w:proofErr w:type="spellStart"/>
      <w:r>
        <w:rPr>
          <w:b w:val="0"/>
          <w:sz w:val="22"/>
          <w:szCs w:val="22"/>
          <w:lang w:val="en-US"/>
        </w:rPr>
        <w:t>subframe</w:t>
      </w:r>
      <w:proofErr w:type="spellEnd"/>
      <w:r>
        <w:rPr>
          <w:b w:val="0"/>
          <w:sz w:val="22"/>
          <w:szCs w:val="22"/>
          <w:lang w:val="en-US"/>
        </w:rPr>
        <w:t xml:space="preserve"> 0 and 5 being non-MBSFN </w:t>
      </w:r>
      <w:proofErr w:type="spellStart"/>
      <w:r>
        <w:rPr>
          <w:b w:val="0"/>
          <w:sz w:val="22"/>
          <w:szCs w:val="22"/>
          <w:lang w:val="en-US"/>
        </w:rPr>
        <w:t>subframes</w:t>
      </w:r>
      <w:proofErr w:type="spellEnd"/>
      <w:r>
        <w:rPr>
          <w:b w:val="0"/>
          <w:sz w:val="22"/>
          <w:szCs w:val="22"/>
          <w:lang w:val="en-US"/>
        </w:rPr>
        <w:t>, so the legacy cell search and SI delivery mechanisms can be reused (e.g. PSS/</w:t>
      </w:r>
      <w:r w:rsidR="00CA3C9B">
        <w:rPr>
          <w:b w:val="0"/>
          <w:sz w:val="22"/>
          <w:szCs w:val="22"/>
          <w:lang w:val="en-US"/>
        </w:rPr>
        <w:t xml:space="preserve">SSS/PBCH in </w:t>
      </w:r>
      <w:proofErr w:type="spellStart"/>
      <w:r w:rsidR="00CA3C9B">
        <w:rPr>
          <w:b w:val="0"/>
          <w:sz w:val="22"/>
          <w:szCs w:val="22"/>
          <w:lang w:val="en-US"/>
        </w:rPr>
        <w:t>subframe</w:t>
      </w:r>
      <w:proofErr w:type="spellEnd"/>
      <w:r w:rsidR="00CA3C9B">
        <w:rPr>
          <w:b w:val="0"/>
          <w:sz w:val="22"/>
          <w:szCs w:val="22"/>
          <w:lang w:val="en-US"/>
        </w:rPr>
        <w:t xml:space="preserve"> 0, SIB1 in</w:t>
      </w:r>
      <w:r>
        <w:rPr>
          <w:b w:val="0"/>
          <w:sz w:val="22"/>
          <w:szCs w:val="22"/>
          <w:lang w:val="en-US"/>
        </w:rPr>
        <w:t xml:space="preserve"> SF5, other SIBs scheduled by SIB1).</w:t>
      </w:r>
      <w:r w:rsidR="00CA3C9B">
        <w:rPr>
          <w:b w:val="0"/>
          <w:sz w:val="22"/>
          <w:szCs w:val="22"/>
          <w:lang w:val="en-US"/>
        </w:rPr>
        <w:t xml:space="preserve"> In order to reduce the impact on legacy UEs (which may not know whether this cell has increased MBSFN </w:t>
      </w:r>
      <w:proofErr w:type="spellStart"/>
      <w:r w:rsidR="00CA3C9B">
        <w:rPr>
          <w:b w:val="0"/>
          <w:sz w:val="22"/>
          <w:szCs w:val="22"/>
          <w:lang w:val="en-US"/>
        </w:rPr>
        <w:t>subframe</w:t>
      </w:r>
      <w:proofErr w:type="spellEnd"/>
      <w:r w:rsidR="00CA3C9B">
        <w:rPr>
          <w:b w:val="0"/>
          <w:sz w:val="22"/>
          <w:szCs w:val="22"/>
          <w:lang w:val="en-US"/>
        </w:rPr>
        <w:t xml:space="preserve"> allocation), </w:t>
      </w:r>
      <w:r w:rsidR="00992E96">
        <w:rPr>
          <w:b w:val="0"/>
          <w:sz w:val="22"/>
          <w:szCs w:val="22"/>
          <w:lang w:val="en-US"/>
        </w:rPr>
        <w:t xml:space="preserve">MIB should include some indication that prevents this UE from continuing the cell acquisition process. One possibility is to use one reserved bandwidth value so that legacy UEs would not </w:t>
      </w:r>
      <w:r w:rsidR="00992E96">
        <w:rPr>
          <w:b w:val="0"/>
          <w:i/>
          <w:sz w:val="22"/>
          <w:szCs w:val="22"/>
          <w:lang w:val="en-US"/>
        </w:rPr>
        <w:t>understand</w:t>
      </w:r>
      <w:r w:rsidR="00992E96">
        <w:rPr>
          <w:b w:val="0"/>
          <w:sz w:val="22"/>
          <w:szCs w:val="22"/>
          <w:lang w:val="en-US"/>
        </w:rPr>
        <w:t xml:space="preserve"> this new MIB content, and thus stop the cell search. The true bandwidth value can be obtained by reusing the 3-bits from PHICH-</w:t>
      </w:r>
      <w:proofErr w:type="spellStart"/>
      <w:r w:rsidR="00992E96">
        <w:rPr>
          <w:b w:val="0"/>
          <w:sz w:val="22"/>
          <w:szCs w:val="22"/>
          <w:lang w:val="en-US"/>
        </w:rPr>
        <w:t>Config</w:t>
      </w:r>
      <w:proofErr w:type="spellEnd"/>
      <w:r w:rsidR="00992E96">
        <w:rPr>
          <w:b w:val="0"/>
          <w:sz w:val="22"/>
          <w:szCs w:val="22"/>
          <w:lang w:val="en-US"/>
        </w:rPr>
        <w:t>.</w:t>
      </w:r>
    </w:p>
    <w:p w14:paraId="01D0FBBE" w14:textId="39826A23" w:rsidR="00E54F55" w:rsidRDefault="0081710D" w:rsidP="00E54F55">
      <w:pPr>
        <w:pStyle w:val="LGTdoc1"/>
        <w:spacing w:beforeLines="0" w:before="120" w:after="220" w:afterAutospacing="0"/>
        <w:rPr>
          <w:sz w:val="22"/>
          <w:szCs w:val="22"/>
        </w:rPr>
      </w:pPr>
      <w:r w:rsidRPr="0081710D">
        <w:rPr>
          <w:sz w:val="22"/>
          <w:szCs w:val="22"/>
          <w:u w:val="single"/>
        </w:rPr>
        <w:t>Proposal 1:</w:t>
      </w:r>
      <w:r>
        <w:rPr>
          <w:sz w:val="22"/>
          <w:szCs w:val="22"/>
          <w:u w:val="single"/>
        </w:rPr>
        <w:t xml:space="preserve"> </w:t>
      </w:r>
      <w:r>
        <w:rPr>
          <w:sz w:val="22"/>
          <w:szCs w:val="22"/>
        </w:rPr>
        <w:t xml:space="preserve">For a cell operated with less than 100% MBSFN </w:t>
      </w:r>
      <w:proofErr w:type="spellStart"/>
      <w:r>
        <w:rPr>
          <w:sz w:val="22"/>
          <w:szCs w:val="22"/>
        </w:rPr>
        <w:t>subframe</w:t>
      </w:r>
      <w:proofErr w:type="spellEnd"/>
      <w:r>
        <w:rPr>
          <w:sz w:val="22"/>
          <w:szCs w:val="22"/>
        </w:rPr>
        <w:t xml:space="preserve"> allocation:</w:t>
      </w:r>
    </w:p>
    <w:p w14:paraId="345EF24E" w14:textId="176DBEF2" w:rsidR="0081710D" w:rsidRDefault="0081710D" w:rsidP="0081710D">
      <w:pPr>
        <w:pStyle w:val="LGTdoc1"/>
        <w:numPr>
          <w:ilvl w:val="0"/>
          <w:numId w:val="6"/>
        </w:numPr>
        <w:spacing w:beforeLines="0" w:before="120" w:after="220" w:afterAutospacing="0"/>
        <w:rPr>
          <w:sz w:val="22"/>
          <w:szCs w:val="22"/>
        </w:rPr>
      </w:pPr>
      <w:r>
        <w:rPr>
          <w:sz w:val="22"/>
          <w:szCs w:val="22"/>
        </w:rPr>
        <w:t>Legacy cell search and system information mechanisms are reused</w:t>
      </w:r>
    </w:p>
    <w:p w14:paraId="50197F0D" w14:textId="77777777" w:rsidR="00D53FD9" w:rsidRDefault="0081710D" w:rsidP="0081710D">
      <w:pPr>
        <w:pStyle w:val="LGTdoc1"/>
        <w:numPr>
          <w:ilvl w:val="0"/>
          <w:numId w:val="6"/>
        </w:numPr>
        <w:spacing w:beforeLines="0" w:before="120" w:after="220" w:afterAutospacing="0"/>
        <w:rPr>
          <w:sz w:val="22"/>
          <w:szCs w:val="22"/>
        </w:rPr>
      </w:pPr>
      <w:r>
        <w:rPr>
          <w:sz w:val="22"/>
          <w:szCs w:val="22"/>
        </w:rPr>
        <w:t>MIB indicates that this is a non-backwards compatible cell</w:t>
      </w:r>
    </w:p>
    <w:p w14:paraId="797D5161" w14:textId="56EEDC5E" w:rsidR="009A1830" w:rsidRPr="00D53FD9" w:rsidRDefault="00D53FD9" w:rsidP="00D53FD9">
      <w:pPr>
        <w:pStyle w:val="LGTdoc1"/>
        <w:numPr>
          <w:ilvl w:val="1"/>
          <w:numId w:val="6"/>
        </w:numPr>
        <w:spacing w:beforeLines="0" w:before="120" w:after="220" w:afterAutospacing="0"/>
        <w:rPr>
          <w:sz w:val="22"/>
          <w:szCs w:val="22"/>
        </w:rPr>
      </w:pPr>
      <w:r w:rsidRPr="00D53FD9">
        <w:rPr>
          <w:sz w:val="22"/>
          <w:szCs w:val="22"/>
        </w:rPr>
        <w:t>E.g.</w:t>
      </w:r>
      <w:r w:rsidR="009A1830" w:rsidRPr="00D53FD9">
        <w:rPr>
          <w:sz w:val="22"/>
          <w:szCs w:val="22"/>
        </w:rPr>
        <w:t xml:space="preserve"> by using a reserved bandwidth value</w:t>
      </w:r>
      <w:r>
        <w:rPr>
          <w:sz w:val="22"/>
          <w:szCs w:val="22"/>
        </w:rPr>
        <w:t>, and t</w:t>
      </w:r>
      <w:r w:rsidR="009A1830" w:rsidRPr="00D53FD9">
        <w:rPr>
          <w:sz w:val="22"/>
          <w:szCs w:val="22"/>
        </w:rPr>
        <w:t>he true bandwidth value is obtained by reusing PHICH-</w:t>
      </w:r>
      <w:proofErr w:type="spellStart"/>
      <w:r w:rsidR="009A1830" w:rsidRPr="00D53FD9">
        <w:rPr>
          <w:sz w:val="22"/>
          <w:szCs w:val="22"/>
        </w:rPr>
        <w:t>Config</w:t>
      </w:r>
      <w:proofErr w:type="spellEnd"/>
      <w:r w:rsidR="009A1830" w:rsidRPr="00D53FD9">
        <w:rPr>
          <w:sz w:val="22"/>
          <w:szCs w:val="22"/>
        </w:rPr>
        <w:t xml:space="preserve"> (no PHICH on this cell)</w:t>
      </w:r>
    </w:p>
    <w:p w14:paraId="084A375A" w14:textId="77777777" w:rsidR="00C5439E" w:rsidRDefault="00C5439E" w:rsidP="009A1830">
      <w:pPr>
        <w:pStyle w:val="LGTdoc1"/>
        <w:spacing w:beforeLines="0" w:before="120" w:after="220" w:afterAutospacing="0"/>
        <w:rPr>
          <w:sz w:val="22"/>
          <w:szCs w:val="22"/>
        </w:rPr>
      </w:pPr>
    </w:p>
    <w:p w14:paraId="454E52A1" w14:textId="796BAC44" w:rsidR="0081710D" w:rsidRDefault="0081710D" w:rsidP="00F937C9">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Acquisition and SI for 100% MBSFN </w:t>
      </w:r>
      <w:proofErr w:type="spellStart"/>
      <w:r>
        <w:rPr>
          <w:rFonts w:ascii="Arial" w:hAnsi="Arial" w:cs="Arial"/>
          <w:lang w:val="en-US"/>
        </w:rPr>
        <w:t>subframe</w:t>
      </w:r>
      <w:proofErr w:type="spellEnd"/>
      <w:r>
        <w:rPr>
          <w:rFonts w:ascii="Arial" w:hAnsi="Arial" w:cs="Arial"/>
          <w:lang w:val="en-US"/>
        </w:rPr>
        <w:t xml:space="preserve"> allocation</w:t>
      </w:r>
    </w:p>
    <w:p w14:paraId="315C3A97" w14:textId="223A360A" w:rsidR="00F937C9" w:rsidRDefault="00F937C9" w:rsidP="00F937C9">
      <w:pPr>
        <w:pStyle w:val="LGTdoc1"/>
        <w:spacing w:beforeLines="0" w:before="120" w:after="220" w:afterAutospacing="0"/>
        <w:rPr>
          <w:b w:val="0"/>
          <w:sz w:val="22"/>
          <w:szCs w:val="22"/>
          <w:lang w:val="en-US"/>
        </w:rPr>
      </w:pPr>
      <w:r w:rsidRPr="00F937C9">
        <w:rPr>
          <w:b w:val="0"/>
          <w:sz w:val="22"/>
          <w:szCs w:val="22"/>
          <w:lang w:val="en-US"/>
        </w:rPr>
        <w:t xml:space="preserve">For the case of 100% MBSFN </w:t>
      </w:r>
      <w:proofErr w:type="spellStart"/>
      <w:r w:rsidRPr="00F937C9">
        <w:rPr>
          <w:b w:val="0"/>
          <w:sz w:val="22"/>
          <w:szCs w:val="22"/>
          <w:lang w:val="en-US"/>
        </w:rPr>
        <w:t>subframe</w:t>
      </w:r>
      <w:proofErr w:type="spellEnd"/>
      <w:r w:rsidRPr="00F937C9">
        <w:rPr>
          <w:b w:val="0"/>
          <w:sz w:val="22"/>
          <w:szCs w:val="22"/>
          <w:lang w:val="en-US"/>
        </w:rPr>
        <w:t xml:space="preserve"> allocation</w:t>
      </w:r>
      <w:r>
        <w:rPr>
          <w:b w:val="0"/>
          <w:sz w:val="22"/>
          <w:szCs w:val="22"/>
          <w:lang w:val="en-US"/>
        </w:rPr>
        <w:t>, special attention should be taken to minimize the overhead due to SI delivery while at the same time ensuring enough coverage</w:t>
      </w:r>
      <w:r w:rsidR="00C5439E">
        <w:rPr>
          <w:b w:val="0"/>
          <w:sz w:val="22"/>
          <w:szCs w:val="22"/>
          <w:lang w:val="en-US"/>
        </w:rPr>
        <w:t xml:space="preserve"> and scheduling flexibility</w:t>
      </w:r>
      <w:r>
        <w:rPr>
          <w:b w:val="0"/>
          <w:sz w:val="22"/>
          <w:szCs w:val="22"/>
          <w:lang w:val="en-US"/>
        </w:rPr>
        <w:t xml:space="preserve">. We propose </w:t>
      </w:r>
      <w:r w:rsidR="00C5439E">
        <w:rPr>
          <w:b w:val="0"/>
          <w:sz w:val="22"/>
          <w:szCs w:val="22"/>
          <w:lang w:val="en-US"/>
        </w:rPr>
        <w:t>a structure as follows:</w:t>
      </w:r>
    </w:p>
    <w:p w14:paraId="702FBD56" w14:textId="3A35839D" w:rsidR="00C5439E" w:rsidRDefault="00C5439E" w:rsidP="00C5439E">
      <w:pPr>
        <w:pStyle w:val="LGTdoc1"/>
        <w:numPr>
          <w:ilvl w:val="0"/>
          <w:numId w:val="6"/>
        </w:numPr>
        <w:spacing w:beforeLines="0" w:before="120" w:after="220" w:afterAutospacing="0"/>
        <w:rPr>
          <w:b w:val="0"/>
          <w:sz w:val="22"/>
          <w:szCs w:val="22"/>
          <w:lang w:val="en-US"/>
        </w:rPr>
      </w:pPr>
      <w:r>
        <w:rPr>
          <w:b w:val="0"/>
          <w:sz w:val="22"/>
          <w:szCs w:val="22"/>
          <w:lang w:val="en-US"/>
        </w:rPr>
        <w:t xml:space="preserve">A non-MBSFN </w:t>
      </w:r>
      <w:proofErr w:type="spellStart"/>
      <w:r>
        <w:rPr>
          <w:b w:val="0"/>
          <w:sz w:val="22"/>
          <w:szCs w:val="22"/>
          <w:lang w:val="en-US"/>
        </w:rPr>
        <w:t>subframe</w:t>
      </w:r>
      <w:proofErr w:type="spellEnd"/>
      <w:r>
        <w:rPr>
          <w:b w:val="0"/>
          <w:sz w:val="22"/>
          <w:szCs w:val="22"/>
          <w:lang w:val="en-US"/>
        </w:rPr>
        <w:t xml:space="preserve"> is transmitted every [4] radio frames in </w:t>
      </w:r>
      <w:proofErr w:type="spellStart"/>
      <w:r>
        <w:rPr>
          <w:b w:val="0"/>
          <w:sz w:val="22"/>
          <w:szCs w:val="22"/>
          <w:lang w:val="en-US"/>
        </w:rPr>
        <w:t>subframe</w:t>
      </w:r>
      <w:proofErr w:type="spellEnd"/>
      <w:r>
        <w:rPr>
          <w:b w:val="0"/>
          <w:sz w:val="22"/>
          <w:szCs w:val="22"/>
          <w:lang w:val="en-US"/>
        </w:rPr>
        <w:t xml:space="preserve"> 0. From RAN1 perspective, this </w:t>
      </w:r>
      <w:proofErr w:type="spellStart"/>
      <w:r>
        <w:rPr>
          <w:b w:val="0"/>
          <w:sz w:val="22"/>
          <w:szCs w:val="22"/>
          <w:lang w:val="en-US"/>
        </w:rPr>
        <w:t>subframe</w:t>
      </w:r>
      <w:proofErr w:type="spellEnd"/>
      <w:r>
        <w:rPr>
          <w:b w:val="0"/>
          <w:sz w:val="22"/>
          <w:szCs w:val="22"/>
          <w:lang w:val="en-US"/>
        </w:rPr>
        <w:t xml:space="preserve"> supports all the physical channels necessary for synchronization, SI and MIB (PSS/SSS/PBCH/PDCCH/PDSCH).</w:t>
      </w:r>
    </w:p>
    <w:p w14:paraId="08081C62" w14:textId="49DFB851" w:rsidR="00C5439E" w:rsidRDefault="00C5439E" w:rsidP="00C5439E">
      <w:pPr>
        <w:pStyle w:val="LGTdoc1"/>
        <w:numPr>
          <w:ilvl w:val="0"/>
          <w:numId w:val="6"/>
        </w:numPr>
        <w:spacing w:beforeLines="0" w:before="120" w:after="220" w:afterAutospacing="0"/>
        <w:rPr>
          <w:b w:val="0"/>
          <w:sz w:val="22"/>
          <w:szCs w:val="22"/>
          <w:lang w:val="en-US"/>
        </w:rPr>
      </w:pPr>
      <w:r>
        <w:rPr>
          <w:b w:val="0"/>
          <w:sz w:val="22"/>
          <w:szCs w:val="22"/>
          <w:lang w:val="en-US"/>
        </w:rPr>
        <w:t xml:space="preserve">Additional non-MBSFN </w:t>
      </w:r>
      <w:proofErr w:type="spellStart"/>
      <w:r>
        <w:rPr>
          <w:b w:val="0"/>
          <w:sz w:val="22"/>
          <w:szCs w:val="22"/>
          <w:lang w:val="en-US"/>
        </w:rPr>
        <w:t>subframes</w:t>
      </w:r>
      <w:proofErr w:type="spellEnd"/>
      <w:r>
        <w:rPr>
          <w:b w:val="0"/>
          <w:sz w:val="22"/>
          <w:szCs w:val="22"/>
          <w:lang w:val="en-US"/>
        </w:rPr>
        <w:t xml:space="preserve"> may be used, if necessary, to provide with additional system information. These additional non-MBSFN </w:t>
      </w:r>
      <w:proofErr w:type="spellStart"/>
      <w:r>
        <w:rPr>
          <w:b w:val="0"/>
          <w:sz w:val="22"/>
          <w:szCs w:val="22"/>
          <w:lang w:val="en-US"/>
        </w:rPr>
        <w:t>subframes</w:t>
      </w:r>
      <w:proofErr w:type="spellEnd"/>
      <w:r>
        <w:rPr>
          <w:b w:val="0"/>
          <w:sz w:val="22"/>
          <w:szCs w:val="22"/>
          <w:lang w:val="en-US"/>
        </w:rPr>
        <w:t xml:space="preserve"> may be configured from the SI transmitted in the </w:t>
      </w:r>
      <w:proofErr w:type="spellStart"/>
      <w:r>
        <w:rPr>
          <w:b w:val="0"/>
          <w:sz w:val="22"/>
          <w:szCs w:val="22"/>
          <w:lang w:val="en-US"/>
        </w:rPr>
        <w:t>subframe</w:t>
      </w:r>
      <w:proofErr w:type="spellEnd"/>
      <w:r>
        <w:rPr>
          <w:b w:val="0"/>
          <w:sz w:val="22"/>
          <w:szCs w:val="22"/>
          <w:lang w:val="en-US"/>
        </w:rPr>
        <w:t xml:space="preserve"> above.</w:t>
      </w:r>
    </w:p>
    <w:p w14:paraId="154B6992" w14:textId="5E59CC8A" w:rsidR="00C5439E" w:rsidRDefault="00C5439E" w:rsidP="00C5439E">
      <w:pPr>
        <w:pStyle w:val="LGTdoc1"/>
        <w:numPr>
          <w:ilvl w:val="0"/>
          <w:numId w:val="6"/>
        </w:numPr>
        <w:spacing w:beforeLines="0" w:before="120" w:after="220" w:afterAutospacing="0"/>
        <w:rPr>
          <w:b w:val="0"/>
          <w:sz w:val="22"/>
          <w:szCs w:val="22"/>
          <w:lang w:val="en-US"/>
        </w:rPr>
      </w:pPr>
      <w:r>
        <w:rPr>
          <w:b w:val="0"/>
          <w:sz w:val="22"/>
          <w:szCs w:val="22"/>
          <w:lang w:val="en-US"/>
        </w:rPr>
        <w:t xml:space="preserve">From RAN1 perspective, it is feasible to transmit two or more SI messages (or SI message + SIB1, if defined by RAN2) </w:t>
      </w:r>
      <w:r w:rsidR="000E43C8">
        <w:rPr>
          <w:b w:val="0"/>
          <w:sz w:val="22"/>
          <w:szCs w:val="22"/>
          <w:lang w:val="en-US"/>
        </w:rPr>
        <w:t xml:space="preserve">in the same </w:t>
      </w:r>
      <w:proofErr w:type="spellStart"/>
      <w:r w:rsidR="000E43C8">
        <w:rPr>
          <w:b w:val="0"/>
          <w:sz w:val="22"/>
          <w:szCs w:val="22"/>
          <w:lang w:val="en-US"/>
        </w:rPr>
        <w:t>subframe</w:t>
      </w:r>
      <w:proofErr w:type="spellEnd"/>
      <w:r w:rsidR="000E43C8">
        <w:rPr>
          <w:b w:val="0"/>
          <w:sz w:val="22"/>
          <w:szCs w:val="22"/>
          <w:lang w:val="en-US"/>
        </w:rPr>
        <w:t xml:space="preserve"> </w:t>
      </w:r>
      <w:r>
        <w:rPr>
          <w:b w:val="0"/>
          <w:sz w:val="22"/>
          <w:szCs w:val="22"/>
          <w:lang w:val="en-US"/>
        </w:rPr>
        <w:t>in separate PDSCH (e.g. by using different SI-RNTI).</w:t>
      </w:r>
    </w:p>
    <w:p w14:paraId="26AEDB30" w14:textId="2F15E891" w:rsidR="00C5439E" w:rsidRPr="00F937C9" w:rsidRDefault="00C5439E" w:rsidP="00C5439E">
      <w:pPr>
        <w:pStyle w:val="LGTdoc1"/>
        <w:spacing w:beforeLines="0" w:before="120" w:after="220" w:afterAutospacing="0"/>
        <w:rPr>
          <w:b w:val="0"/>
          <w:sz w:val="22"/>
          <w:szCs w:val="22"/>
          <w:lang w:val="en-US"/>
        </w:rPr>
      </w:pPr>
      <w:r>
        <w:rPr>
          <w:b w:val="0"/>
          <w:sz w:val="22"/>
          <w:szCs w:val="22"/>
          <w:lang w:val="en-US"/>
        </w:rPr>
        <w:t xml:space="preserve">With this structure, the </w:t>
      </w:r>
      <w:proofErr w:type="spellStart"/>
      <w:r>
        <w:rPr>
          <w:b w:val="0"/>
          <w:sz w:val="22"/>
          <w:szCs w:val="22"/>
          <w:lang w:val="en-US"/>
        </w:rPr>
        <w:t>eNB</w:t>
      </w:r>
      <w:proofErr w:type="spellEnd"/>
      <w:r>
        <w:rPr>
          <w:b w:val="0"/>
          <w:sz w:val="22"/>
          <w:szCs w:val="22"/>
          <w:lang w:val="en-US"/>
        </w:rPr>
        <w:t xml:space="preserve"> has enough flexibility to transmit all the SI in a single </w:t>
      </w:r>
      <w:proofErr w:type="spellStart"/>
      <w:r>
        <w:rPr>
          <w:b w:val="0"/>
          <w:sz w:val="22"/>
          <w:szCs w:val="22"/>
          <w:lang w:val="en-US"/>
        </w:rPr>
        <w:t>subframe</w:t>
      </w:r>
      <w:proofErr w:type="spellEnd"/>
      <w:r>
        <w:rPr>
          <w:b w:val="0"/>
          <w:sz w:val="22"/>
          <w:szCs w:val="22"/>
          <w:lang w:val="en-US"/>
        </w:rPr>
        <w:t xml:space="preserve">, which may be feasible for large BW values (e.g. 10MHz), while for smaller BW values multiple non-MBSFN </w:t>
      </w:r>
      <w:proofErr w:type="spellStart"/>
      <w:r>
        <w:rPr>
          <w:b w:val="0"/>
          <w:sz w:val="22"/>
          <w:szCs w:val="22"/>
          <w:lang w:val="en-US"/>
        </w:rPr>
        <w:t>subframes</w:t>
      </w:r>
      <w:proofErr w:type="spellEnd"/>
      <w:r>
        <w:rPr>
          <w:b w:val="0"/>
          <w:sz w:val="22"/>
          <w:szCs w:val="22"/>
          <w:lang w:val="en-US"/>
        </w:rPr>
        <w:t xml:space="preserve"> can be used.</w:t>
      </w:r>
    </w:p>
    <w:p w14:paraId="723708CF" w14:textId="327EFDC7" w:rsidR="0081710D" w:rsidRDefault="0081710D" w:rsidP="0081710D">
      <w:pPr>
        <w:pStyle w:val="LGTdoc1"/>
        <w:spacing w:beforeLines="0" w:before="120" w:after="220" w:afterAutospacing="0"/>
        <w:rPr>
          <w:sz w:val="22"/>
          <w:szCs w:val="22"/>
        </w:rPr>
      </w:pPr>
      <w:r w:rsidRPr="0081710D">
        <w:rPr>
          <w:sz w:val="22"/>
          <w:szCs w:val="22"/>
          <w:u w:val="single"/>
        </w:rPr>
        <w:t xml:space="preserve">Proposal </w:t>
      </w:r>
      <w:r>
        <w:rPr>
          <w:sz w:val="22"/>
          <w:szCs w:val="22"/>
          <w:u w:val="single"/>
        </w:rPr>
        <w:t>2</w:t>
      </w:r>
      <w:r w:rsidRPr="0081710D">
        <w:rPr>
          <w:sz w:val="22"/>
          <w:szCs w:val="22"/>
          <w:u w:val="single"/>
        </w:rPr>
        <w:t>:</w:t>
      </w:r>
      <w:r>
        <w:rPr>
          <w:sz w:val="22"/>
          <w:szCs w:val="22"/>
          <w:u w:val="single"/>
        </w:rPr>
        <w:t xml:space="preserve"> </w:t>
      </w:r>
      <w:r>
        <w:rPr>
          <w:sz w:val="22"/>
          <w:szCs w:val="22"/>
        </w:rPr>
        <w:t xml:space="preserve">For a cell operated with 100% MBSFN </w:t>
      </w:r>
      <w:proofErr w:type="spellStart"/>
      <w:r>
        <w:rPr>
          <w:sz w:val="22"/>
          <w:szCs w:val="22"/>
        </w:rPr>
        <w:t>subframe</w:t>
      </w:r>
      <w:proofErr w:type="spellEnd"/>
      <w:r>
        <w:rPr>
          <w:sz w:val="22"/>
          <w:szCs w:val="22"/>
        </w:rPr>
        <w:t xml:space="preserve"> allocation:</w:t>
      </w:r>
    </w:p>
    <w:p w14:paraId="4CDA986E" w14:textId="068AFEE3" w:rsidR="0081710D" w:rsidRDefault="0081710D" w:rsidP="0081710D">
      <w:pPr>
        <w:pStyle w:val="LGTdoc1"/>
        <w:numPr>
          <w:ilvl w:val="0"/>
          <w:numId w:val="13"/>
        </w:numPr>
        <w:spacing w:beforeLines="0" w:before="120" w:after="220" w:afterAutospacing="0"/>
        <w:rPr>
          <w:sz w:val="22"/>
          <w:szCs w:val="22"/>
        </w:rPr>
      </w:pPr>
      <w:r>
        <w:rPr>
          <w:sz w:val="22"/>
          <w:szCs w:val="22"/>
        </w:rPr>
        <w:t xml:space="preserve">A non-MBSFN </w:t>
      </w:r>
      <w:proofErr w:type="spellStart"/>
      <w:r>
        <w:rPr>
          <w:sz w:val="22"/>
          <w:szCs w:val="22"/>
        </w:rPr>
        <w:t>subframe</w:t>
      </w:r>
      <w:proofErr w:type="spellEnd"/>
      <w:r>
        <w:rPr>
          <w:sz w:val="22"/>
          <w:szCs w:val="22"/>
        </w:rPr>
        <w:t xml:space="preserve"> with 15kHz subcarrier spacing is introduced</w:t>
      </w:r>
      <w:r w:rsidR="009A1830">
        <w:rPr>
          <w:sz w:val="22"/>
          <w:szCs w:val="22"/>
        </w:rPr>
        <w:t xml:space="preserve"> in </w:t>
      </w:r>
      <w:proofErr w:type="spellStart"/>
      <w:r w:rsidR="009A1830">
        <w:rPr>
          <w:sz w:val="22"/>
          <w:szCs w:val="22"/>
        </w:rPr>
        <w:t>subframe</w:t>
      </w:r>
      <w:proofErr w:type="spellEnd"/>
      <w:r w:rsidR="009A1830">
        <w:rPr>
          <w:sz w:val="22"/>
          <w:szCs w:val="22"/>
        </w:rPr>
        <w:t xml:space="preserve"> 0 every [4] radio frames</w:t>
      </w:r>
    </w:p>
    <w:p w14:paraId="0F82C763" w14:textId="2488DD57" w:rsidR="0081710D" w:rsidRDefault="0081710D" w:rsidP="0081710D">
      <w:pPr>
        <w:pStyle w:val="LGTdoc1"/>
        <w:numPr>
          <w:ilvl w:val="0"/>
          <w:numId w:val="13"/>
        </w:numPr>
        <w:spacing w:beforeLines="0" w:before="120" w:after="220" w:afterAutospacing="0"/>
        <w:rPr>
          <w:sz w:val="22"/>
          <w:szCs w:val="22"/>
        </w:rPr>
      </w:pPr>
      <w:r>
        <w:rPr>
          <w:sz w:val="22"/>
          <w:szCs w:val="22"/>
        </w:rPr>
        <w:t xml:space="preserve">This non-MBSFN </w:t>
      </w:r>
      <w:proofErr w:type="spellStart"/>
      <w:r w:rsidR="00D53FD9">
        <w:rPr>
          <w:sz w:val="22"/>
          <w:szCs w:val="22"/>
        </w:rPr>
        <w:t>subframe</w:t>
      </w:r>
      <w:proofErr w:type="spellEnd"/>
      <w:r w:rsidR="00D53FD9">
        <w:rPr>
          <w:sz w:val="22"/>
          <w:szCs w:val="22"/>
        </w:rPr>
        <w:t xml:space="preserve"> </w:t>
      </w:r>
      <w:r>
        <w:rPr>
          <w:sz w:val="22"/>
          <w:szCs w:val="22"/>
        </w:rPr>
        <w:t>contains:</w:t>
      </w:r>
    </w:p>
    <w:p w14:paraId="5F486555" w14:textId="7F5AB6A0" w:rsidR="0081710D" w:rsidRDefault="0081710D" w:rsidP="0081710D">
      <w:pPr>
        <w:pStyle w:val="LGTdoc1"/>
        <w:numPr>
          <w:ilvl w:val="1"/>
          <w:numId w:val="13"/>
        </w:numPr>
        <w:spacing w:beforeLines="0" w:before="120" w:after="220" w:afterAutospacing="0"/>
        <w:rPr>
          <w:sz w:val="22"/>
          <w:szCs w:val="22"/>
        </w:rPr>
      </w:pPr>
      <w:r>
        <w:rPr>
          <w:sz w:val="22"/>
          <w:szCs w:val="22"/>
        </w:rPr>
        <w:t>PSS/SSS/PBCH/CRS</w:t>
      </w:r>
    </w:p>
    <w:p w14:paraId="559DF523" w14:textId="6B7299AD" w:rsidR="0081710D" w:rsidRDefault="0081710D" w:rsidP="0081710D">
      <w:pPr>
        <w:pStyle w:val="LGTdoc1"/>
        <w:numPr>
          <w:ilvl w:val="1"/>
          <w:numId w:val="13"/>
        </w:numPr>
        <w:spacing w:beforeLines="0" w:before="120" w:after="220" w:afterAutospacing="0"/>
        <w:rPr>
          <w:sz w:val="22"/>
          <w:szCs w:val="22"/>
        </w:rPr>
      </w:pPr>
      <w:r>
        <w:rPr>
          <w:sz w:val="22"/>
          <w:szCs w:val="22"/>
        </w:rPr>
        <w:t>PDCCH</w:t>
      </w:r>
    </w:p>
    <w:p w14:paraId="463E9F50" w14:textId="59F4B0A6" w:rsidR="0081710D" w:rsidRDefault="0081710D" w:rsidP="0081710D">
      <w:pPr>
        <w:pStyle w:val="LGTdoc1"/>
        <w:numPr>
          <w:ilvl w:val="1"/>
          <w:numId w:val="13"/>
        </w:numPr>
        <w:spacing w:beforeLines="0" w:before="120" w:after="220" w:afterAutospacing="0"/>
        <w:rPr>
          <w:sz w:val="22"/>
          <w:szCs w:val="22"/>
        </w:rPr>
      </w:pPr>
      <w:r>
        <w:rPr>
          <w:sz w:val="22"/>
          <w:szCs w:val="22"/>
        </w:rPr>
        <w:lastRenderedPageBreak/>
        <w:t>PDSCH</w:t>
      </w:r>
    </w:p>
    <w:p w14:paraId="561D230B" w14:textId="71789E13" w:rsidR="0081710D" w:rsidRDefault="0081710D" w:rsidP="0081710D">
      <w:pPr>
        <w:pStyle w:val="LGTdoc1"/>
        <w:numPr>
          <w:ilvl w:val="0"/>
          <w:numId w:val="13"/>
        </w:numPr>
        <w:spacing w:beforeLines="0" w:before="120" w:after="220" w:afterAutospacing="0"/>
        <w:rPr>
          <w:sz w:val="22"/>
          <w:szCs w:val="22"/>
        </w:rPr>
      </w:pPr>
      <w:r>
        <w:rPr>
          <w:sz w:val="22"/>
          <w:szCs w:val="22"/>
        </w:rPr>
        <w:t xml:space="preserve">SI may be transmitted in this non-MBSFN </w:t>
      </w:r>
      <w:proofErr w:type="spellStart"/>
      <w:r>
        <w:rPr>
          <w:sz w:val="22"/>
          <w:szCs w:val="22"/>
        </w:rPr>
        <w:t>subframe</w:t>
      </w:r>
      <w:proofErr w:type="spellEnd"/>
      <w:r>
        <w:rPr>
          <w:sz w:val="22"/>
          <w:szCs w:val="22"/>
        </w:rPr>
        <w:t xml:space="preserve"> (SIB-X)</w:t>
      </w:r>
      <w:r w:rsidR="00C5439E">
        <w:rPr>
          <w:sz w:val="22"/>
          <w:szCs w:val="22"/>
        </w:rPr>
        <w:t>.</w:t>
      </w:r>
    </w:p>
    <w:p w14:paraId="56BED184" w14:textId="43E52C42" w:rsidR="00C5439E" w:rsidRDefault="00C5439E" w:rsidP="0081710D">
      <w:pPr>
        <w:pStyle w:val="LGTdoc1"/>
        <w:numPr>
          <w:ilvl w:val="0"/>
          <w:numId w:val="13"/>
        </w:numPr>
        <w:spacing w:beforeLines="0" w:before="120" w:after="220" w:afterAutospacing="0"/>
        <w:rPr>
          <w:sz w:val="22"/>
          <w:szCs w:val="22"/>
        </w:rPr>
      </w:pPr>
      <w:r>
        <w:rPr>
          <w:sz w:val="22"/>
          <w:szCs w:val="22"/>
        </w:rPr>
        <w:t xml:space="preserve">From RAN1 perspective, it is feasible to transmit </w:t>
      </w:r>
      <w:r w:rsidRPr="00C5439E">
        <w:rPr>
          <w:sz w:val="22"/>
          <w:szCs w:val="22"/>
        </w:rPr>
        <w:t xml:space="preserve">multiple SI messages in the same </w:t>
      </w:r>
      <w:proofErr w:type="spellStart"/>
      <w:r w:rsidRPr="00C5439E">
        <w:rPr>
          <w:sz w:val="22"/>
          <w:szCs w:val="22"/>
        </w:rPr>
        <w:t>subframe</w:t>
      </w:r>
      <w:proofErr w:type="spellEnd"/>
      <w:r w:rsidRPr="00C5439E">
        <w:rPr>
          <w:sz w:val="22"/>
          <w:szCs w:val="22"/>
        </w:rPr>
        <w:t xml:space="preserve"> (or SIB1 + SI messages)</w:t>
      </w:r>
      <w:r>
        <w:rPr>
          <w:sz w:val="22"/>
          <w:szCs w:val="22"/>
        </w:rPr>
        <w:t xml:space="preserve"> by using different SI-RNTI.</w:t>
      </w:r>
    </w:p>
    <w:p w14:paraId="1D76846D" w14:textId="4719E483" w:rsidR="0081710D" w:rsidRDefault="0081710D" w:rsidP="0081710D">
      <w:pPr>
        <w:pStyle w:val="LGTdoc1"/>
        <w:numPr>
          <w:ilvl w:val="0"/>
          <w:numId w:val="13"/>
        </w:numPr>
        <w:spacing w:beforeLines="0" w:before="120" w:after="220" w:afterAutospacing="0"/>
        <w:rPr>
          <w:sz w:val="22"/>
          <w:szCs w:val="22"/>
        </w:rPr>
      </w:pPr>
      <w:r>
        <w:rPr>
          <w:sz w:val="22"/>
          <w:szCs w:val="22"/>
        </w:rPr>
        <w:t xml:space="preserve">SIB-X may schedule additional SIBs (if needed) in additional non-MBSFN </w:t>
      </w:r>
      <w:proofErr w:type="spellStart"/>
      <w:r>
        <w:rPr>
          <w:sz w:val="22"/>
          <w:szCs w:val="22"/>
        </w:rPr>
        <w:t>subframes</w:t>
      </w:r>
      <w:proofErr w:type="spellEnd"/>
    </w:p>
    <w:p w14:paraId="24D41380" w14:textId="0876F5C2" w:rsidR="00C5439E" w:rsidRPr="00C5439E" w:rsidRDefault="0081710D" w:rsidP="008A50AF">
      <w:pPr>
        <w:pStyle w:val="LGTdoc1"/>
        <w:numPr>
          <w:ilvl w:val="1"/>
          <w:numId w:val="13"/>
        </w:numPr>
        <w:spacing w:beforeLines="0" w:before="120" w:after="220" w:afterAutospacing="0"/>
        <w:rPr>
          <w:sz w:val="22"/>
          <w:szCs w:val="22"/>
        </w:rPr>
      </w:pPr>
      <w:r w:rsidRPr="00C5439E">
        <w:rPr>
          <w:sz w:val="22"/>
          <w:szCs w:val="22"/>
        </w:rPr>
        <w:t>Up to RAN2 to decide further details of SI delivery</w:t>
      </w:r>
      <w:r w:rsidR="00C5439E" w:rsidRPr="00C5439E">
        <w:rPr>
          <w:sz w:val="22"/>
          <w:szCs w:val="22"/>
        </w:rPr>
        <w:t xml:space="preserve">, </w:t>
      </w:r>
      <w:r w:rsidR="00C5439E">
        <w:rPr>
          <w:sz w:val="22"/>
          <w:szCs w:val="22"/>
        </w:rPr>
        <w:t>including w</w:t>
      </w:r>
      <w:r w:rsidR="00C5439E" w:rsidRPr="00C5439E">
        <w:rPr>
          <w:sz w:val="22"/>
          <w:szCs w:val="22"/>
        </w:rPr>
        <w:t xml:space="preserve">hether delivery of multiple SI messages in the same </w:t>
      </w:r>
      <w:proofErr w:type="spellStart"/>
      <w:r w:rsidR="00C5439E" w:rsidRPr="00C5439E">
        <w:rPr>
          <w:sz w:val="22"/>
          <w:szCs w:val="22"/>
        </w:rPr>
        <w:t>subframe</w:t>
      </w:r>
      <w:proofErr w:type="spellEnd"/>
      <w:r w:rsidR="00C5439E" w:rsidRPr="00C5439E">
        <w:rPr>
          <w:sz w:val="22"/>
          <w:szCs w:val="22"/>
        </w:rPr>
        <w:t xml:space="preserve"> (or SIB1 + SI messages) is </w:t>
      </w:r>
      <w:r w:rsidR="00C5439E">
        <w:rPr>
          <w:sz w:val="22"/>
          <w:szCs w:val="22"/>
        </w:rPr>
        <w:t>necessary</w:t>
      </w:r>
      <w:r w:rsidR="00C5439E" w:rsidRPr="00C5439E">
        <w:rPr>
          <w:sz w:val="22"/>
          <w:szCs w:val="22"/>
        </w:rPr>
        <w:t>.</w:t>
      </w:r>
    </w:p>
    <w:p w14:paraId="28A78361" w14:textId="77777777" w:rsidR="00CA3C9B" w:rsidRDefault="00CA3C9B" w:rsidP="0081710D">
      <w:pPr>
        <w:pStyle w:val="LGTdoc1"/>
        <w:spacing w:beforeLines="0" w:before="120" w:after="220" w:afterAutospacing="0"/>
        <w:rPr>
          <w:b w:val="0"/>
          <w:sz w:val="22"/>
          <w:szCs w:val="22"/>
        </w:rPr>
      </w:pPr>
    </w:p>
    <w:p w14:paraId="35D5238C" w14:textId="7E85F4B9" w:rsidR="009A1830" w:rsidRDefault="00CA3C9B" w:rsidP="0081710D">
      <w:pPr>
        <w:pStyle w:val="LGTdoc1"/>
        <w:spacing w:beforeLines="0" w:before="120" w:after="220" w:afterAutospacing="0"/>
        <w:rPr>
          <w:b w:val="0"/>
          <w:sz w:val="22"/>
          <w:szCs w:val="22"/>
        </w:rPr>
      </w:pPr>
      <w:r w:rsidRPr="00CA3C9B">
        <w:rPr>
          <w:b w:val="0"/>
          <w:sz w:val="22"/>
          <w:szCs w:val="22"/>
        </w:rPr>
        <w:t xml:space="preserve">One </w:t>
      </w:r>
      <w:r>
        <w:rPr>
          <w:b w:val="0"/>
          <w:sz w:val="22"/>
          <w:szCs w:val="22"/>
        </w:rPr>
        <w:t>of the drawbacks of this lower periodicity is that PBCH has reduced coverage due to single transmission in a 40ms TTI. In order to keep a similar coverage as legacy LTE, RAN1 should consider one or more of the following possibilities:</w:t>
      </w:r>
    </w:p>
    <w:p w14:paraId="0E233C10" w14:textId="0DD70C61" w:rsidR="00CA3C9B" w:rsidRPr="00992E96" w:rsidRDefault="00CA3C9B" w:rsidP="00CA3C9B">
      <w:pPr>
        <w:pStyle w:val="LGTdoc1"/>
        <w:numPr>
          <w:ilvl w:val="0"/>
          <w:numId w:val="16"/>
        </w:numPr>
        <w:spacing w:beforeLines="0" w:before="120" w:after="220" w:afterAutospacing="0"/>
        <w:rPr>
          <w:b w:val="0"/>
          <w:sz w:val="22"/>
          <w:szCs w:val="22"/>
          <w:u w:val="single"/>
        </w:rPr>
      </w:pPr>
      <w:r w:rsidRPr="00CA3C9B">
        <w:rPr>
          <w:b w:val="0"/>
          <w:sz w:val="22"/>
          <w:szCs w:val="22"/>
          <w:u w:val="single"/>
        </w:rPr>
        <w:t>Extend the PBCH TTI from 40ms to 160ms:</w:t>
      </w:r>
      <w:r>
        <w:rPr>
          <w:b w:val="0"/>
          <w:sz w:val="22"/>
          <w:szCs w:val="22"/>
        </w:rPr>
        <w:t xml:space="preserve"> The two LSBs of the SFN may be reserved, and combining may be enabled up to 4 repetitions (160ms in total). This would also require changing the scrambling sequence for PBCH to avoid confusion with legacy </w:t>
      </w:r>
      <w:r w:rsidR="00992E96">
        <w:rPr>
          <w:b w:val="0"/>
          <w:sz w:val="22"/>
          <w:szCs w:val="22"/>
        </w:rPr>
        <w:t xml:space="preserve">or 100% MBSFN </w:t>
      </w:r>
      <w:proofErr w:type="spellStart"/>
      <w:r w:rsidR="00992E96">
        <w:rPr>
          <w:b w:val="0"/>
          <w:sz w:val="22"/>
          <w:szCs w:val="22"/>
        </w:rPr>
        <w:t>subframe</w:t>
      </w:r>
      <w:proofErr w:type="spellEnd"/>
      <w:r w:rsidR="00992E96">
        <w:rPr>
          <w:b w:val="0"/>
          <w:sz w:val="22"/>
          <w:szCs w:val="22"/>
        </w:rPr>
        <w:t xml:space="preserve"> allocation.</w:t>
      </w:r>
    </w:p>
    <w:p w14:paraId="077E2827" w14:textId="3811B5FF" w:rsidR="00992E96" w:rsidRPr="00EC26FA" w:rsidRDefault="00992E96" w:rsidP="00CA3C9B">
      <w:pPr>
        <w:pStyle w:val="LGTdoc1"/>
        <w:numPr>
          <w:ilvl w:val="0"/>
          <w:numId w:val="16"/>
        </w:numPr>
        <w:spacing w:beforeLines="0" w:before="120" w:after="220" w:afterAutospacing="0"/>
        <w:rPr>
          <w:b w:val="0"/>
          <w:sz w:val="22"/>
          <w:szCs w:val="22"/>
          <w:u w:val="single"/>
        </w:rPr>
      </w:pPr>
      <w:r>
        <w:rPr>
          <w:b w:val="0"/>
          <w:sz w:val="22"/>
          <w:szCs w:val="22"/>
          <w:u w:val="single"/>
        </w:rPr>
        <w:t xml:space="preserve">Perform PBCH repetition: </w:t>
      </w:r>
      <w:r>
        <w:rPr>
          <w:b w:val="0"/>
          <w:sz w:val="22"/>
          <w:szCs w:val="22"/>
        </w:rPr>
        <w:t xml:space="preserve">Similar to </w:t>
      </w:r>
      <w:proofErr w:type="spellStart"/>
      <w:r>
        <w:rPr>
          <w:b w:val="0"/>
          <w:sz w:val="22"/>
          <w:szCs w:val="22"/>
        </w:rPr>
        <w:t>eMTC</w:t>
      </w:r>
      <w:proofErr w:type="spellEnd"/>
      <w:r>
        <w:rPr>
          <w:b w:val="0"/>
          <w:sz w:val="22"/>
          <w:szCs w:val="22"/>
        </w:rPr>
        <w:t xml:space="preserve">, repeat the PBCH in additional OFDM symbols. This cell is expected to have reduced PDCCH (only for SI and possibly MCCH change), so single symbol PDCCH may be assumed. With this, there is a total of 2 symbols for SS, 4 symbols for PBCH, 1 symbol for PDCCH, which leads to additional 7 symbols for PBCH repetition, which gives </w:t>
      </w:r>
      <w:r w:rsidR="00932A2A">
        <w:rPr>
          <w:b w:val="0"/>
          <w:sz w:val="22"/>
          <w:szCs w:val="22"/>
        </w:rPr>
        <w:t>~</w:t>
      </w:r>
      <w:r>
        <w:rPr>
          <w:b w:val="0"/>
          <w:sz w:val="22"/>
          <w:szCs w:val="22"/>
        </w:rPr>
        <w:t>4.4dB</w:t>
      </w:r>
      <w:r w:rsidR="00941B81">
        <w:rPr>
          <w:b w:val="0"/>
          <w:sz w:val="22"/>
          <w:szCs w:val="22"/>
        </w:rPr>
        <w:t xml:space="preserve"> gain, and a loss of 1.6dB with respect to legacy LTE, which may be allowable</w:t>
      </w:r>
      <w:r w:rsidR="00EC26FA">
        <w:rPr>
          <w:b w:val="0"/>
          <w:sz w:val="22"/>
          <w:szCs w:val="22"/>
        </w:rPr>
        <w:t xml:space="preserve"> due to less stringent delay constraints usually associated with SFN transmissions.</w:t>
      </w:r>
      <w:r w:rsidR="00855BB3">
        <w:rPr>
          <w:b w:val="0"/>
          <w:sz w:val="22"/>
          <w:szCs w:val="22"/>
        </w:rPr>
        <w:t xml:space="preserve"> </w:t>
      </w:r>
    </w:p>
    <w:p w14:paraId="737B0967" w14:textId="6C22066A" w:rsidR="00EC26FA" w:rsidRPr="00855BB3" w:rsidRDefault="00EC26FA" w:rsidP="00CA3C9B">
      <w:pPr>
        <w:pStyle w:val="LGTdoc1"/>
        <w:numPr>
          <w:ilvl w:val="0"/>
          <w:numId w:val="16"/>
        </w:numPr>
        <w:spacing w:beforeLines="0" w:before="120" w:after="220" w:afterAutospacing="0"/>
        <w:rPr>
          <w:b w:val="0"/>
          <w:sz w:val="22"/>
          <w:szCs w:val="22"/>
          <w:u w:val="single"/>
        </w:rPr>
      </w:pPr>
      <w:r>
        <w:rPr>
          <w:b w:val="0"/>
          <w:sz w:val="22"/>
          <w:szCs w:val="22"/>
          <w:u w:val="single"/>
        </w:rPr>
        <w:t>Reduce the PBCH payload:</w:t>
      </w:r>
      <w:r>
        <w:rPr>
          <w:b w:val="0"/>
          <w:sz w:val="22"/>
          <w:szCs w:val="22"/>
        </w:rPr>
        <w:t xml:space="preserve"> Another option to increase the coverage of PBCH is to </w:t>
      </w:r>
      <w:r w:rsidR="00855BB3">
        <w:rPr>
          <w:b w:val="0"/>
          <w:sz w:val="22"/>
          <w:szCs w:val="22"/>
        </w:rPr>
        <w:t>reduce the PBCH payload. Currently, MIB uses 24 bits as follows:</w:t>
      </w:r>
    </w:p>
    <w:p w14:paraId="28A8BB31" w14:textId="705CF283" w:rsidR="00855BB3" w:rsidRDefault="00855BB3" w:rsidP="00855BB3">
      <w:pPr>
        <w:pStyle w:val="LGTdoc1"/>
        <w:numPr>
          <w:ilvl w:val="1"/>
          <w:numId w:val="16"/>
        </w:numPr>
        <w:spacing w:beforeLines="0" w:before="120" w:after="220" w:afterAutospacing="0"/>
        <w:rPr>
          <w:b w:val="0"/>
          <w:sz w:val="22"/>
          <w:szCs w:val="22"/>
        </w:rPr>
      </w:pPr>
      <w:r w:rsidRPr="00855BB3">
        <w:rPr>
          <w:b w:val="0"/>
          <w:sz w:val="22"/>
          <w:szCs w:val="22"/>
        </w:rPr>
        <w:t>3 bits for system bandwidth</w:t>
      </w:r>
    </w:p>
    <w:p w14:paraId="38D07BE8" w14:textId="59EF5D4F" w:rsidR="00855BB3" w:rsidRDefault="00855BB3" w:rsidP="00855BB3">
      <w:pPr>
        <w:pStyle w:val="LGTdoc1"/>
        <w:numPr>
          <w:ilvl w:val="1"/>
          <w:numId w:val="16"/>
        </w:numPr>
        <w:spacing w:beforeLines="0" w:before="120" w:after="220" w:afterAutospacing="0"/>
        <w:rPr>
          <w:b w:val="0"/>
          <w:sz w:val="22"/>
          <w:szCs w:val="22"/>
        </w:rPr>
      </w:pPr>
      <w:r>
        <w:rPr>
          <w:b w:val="0"/>
          <w:sz w:val="22"/>
          <w:szCs w:val="22"/>
        </w:rPr>
        <w:t>3 bits for PHICH information, not necessary for this carrier</w:t>
      </w:r>
    </w:p>
    <w:p w14:paraId="312E57E9" w14:textId="6BDA56E0" w:rsidR="00855BB3" w:rsidRDefault="00855BB3" w:rsidP="00855BB3">
      <w:pPr>
        <w:pStyle w:val="LGTdoc1"/>
        <w:numPr>
          <w:ilvl w:val="1"/>
          <w:numId w:val="16"/>
        </w:numPr>
        <w:spacing w:beforeLines="0" w:before="120" w:after="220" w:afterAutospacing="0"/>
        <w:rPr>
          <w:b w:val="0"/>
          <w:sz w:val="22"/>
          <w:szCs w:val="22"/>
        </w:rPr>
      </w:pPr>
      <w:r>
        <w:rPr>
          <w:b w:val="0"/>
          <w:sz w:val="22"/>
          <w:szCs w:val="22"/>
        </w:rPr>
        <w:t>8 bits for system frame number</w:t>
      </w:r>
    </w:p>
    <w:p w14:paraId="57CF1267" w14:textId="18C8D684" w:rsidR="00855BB3" w:rsidRDefault="00855BB3" w:rsidP="00855BB3">
      <w:pPr>
        <w:pStyle w:val="LGTdoc1"/>
        <w:numPr>
          <w:ilvl w:val="1"/>
          <w:numId w:val="16"/>
        </w:numPr>
        <w:spacing w:beforeLines="0" w:before="120" w:after="220" w:afterAutospacing="0"/>
        <w:rPr>
          <w:b w:val="0"/>
          <w:sz w:val="22"/>
          <w:szCs w:val="22"/>
        </w:rPr>
      </w:pPr>
      <w:r>
        <w:rPr>
          <w:b w:val="0"/>
          <w:sz w:val="22"/>
          <w:szCs w:val="22"/>
        </w:rPr>
        <w:t>10 bits reserved for future use, can be largely removed (e.g. keep only 5 bits)</w:t>
      </w:r>
    </w:p>
    <w:p w14:paraId="3243AFCF" w14:textId="7A70B7ED" w:rsidR="00855BB3" w:rsidRPr="00855BB3" w:rsidRDefault="00855BB3" w:rsidP="00855BB3">
      <w:pPr>
        <w:pStyle w:val="LGTdoc1"/>
        <w:numPr>
          <w:ilvl w:val="1"/>
          <w:numId w:val="16"/>
        </w:numPr>
        <w:spacing w:beforeLines="0" w:before="120" w:after="220" w:afterAutospacing="0"/>
        <w:rPr>
          <w:b w:val="0"/>
          <w:sz w:val="22"/>
          <w:szCs w:val="22"/>
        </w:rPr>
      </w:pPr>
      <w:r>
        <w:rPr>
          <w:b w:val="0"/>
          <w:sz w:val="22"/>
          <w:szCs w:val="22"/>
        </w:rPr>
        <w:t>With this, the total number of bits is 2+8+5=16. The total PBCH payload size is reduced from 40 to 32 bits, which gives additional 0.97dB gain. If we combine this with the PBCH repetition we achieve coverage which is ~0.6dB worse than legacy LTE.</w:t>
      </w:r>
    </w:p>
    <w:p w14:paraId="7687E0DC" w14:textId="77777777" w:rsidR="00C5439E" w:rsidRDefault="00C5439E" w:rsidP="0081710D">
      <w:pPr>
        <w:pStyle w:val="LGTdoc1"/>
        <w:spacing w:beforeLines="0" w:before="120" w:after="220" w:afterAutospacing="0"/>
        <w:rPr>
          <w:sz w:val="22"/>
          <w:szCs w:val="22"/>
          <w:u w:val="single"/>
        </w:rPr>
      </w:pPr>
    </w:p>
    <w:p w14:paraId="1F5986C0" w14:textId="6C9AB1AD" w:rsidR="00D53FD9" w:rsidRDefault="0081710D" w:rsidP="00D53FD9">
      <w:pPr>
        <w:pStyle w:val="LGTdoc1"/>
        <w:spacing w:beforeLines="0" w:before="120" w:after="220" w:afterAutospacing="0"/>
        <w:rPr>
          <w:sz w:val="22"/>
          <w:szCs w:val="22"/>
        </w:rPr>
      </w:pPr>
      <w:r w:rsidRPr="0081710D">
        <w:rPr>
          <w:sz w:val="22"/>
          <w:szCs w:val="22"/>
          <w:u w:val="single"/>
        </w:rPr>
        <w:t>Proposal 3:</w:t>
      </w:r>
      <w:r>
        <w:rPr>
          <w:sz w:val="22"/>
          <w:szCs w:val="22"/>
        </w:rPr>
        <w:t xml:space="preserve"> For PBCH coverage enhancements, RAN1 adopts </w:t>
      </w:r>
      <w:r w:rsidR="008F668F">
        <w:rPr>
          <w:sz w:val="22"/>
          <w:szCs w:val="22"/>
        </w:rPr>
        <w:t>at least one of the following</w:t>
      </w:r>
      <w:r>
        <w:rPr>
          <w:sz w:val="22"/>
          <w:szCs w:val="22"/>
        </w:rPr>
        <w:t>:</w:t>
      </w:r>
    </w:p>
    <w:p w14:paraId="0BB76876" w14:textId="162F35F6" w:rsidR="00CA3C9B" w:rsidRDefault="00CA3C9B" w:rsidP="00226605">
      <w:pPr>
        <w:pStyle w:val="LGTdoc1"/>
        <w:numPr>
          <w:ilvl w:val="0"/>
          <w:numId w:val="6"/>
        </w:numPr>
        <w:spacing w:beforeLines="0" w:before="120" w:after="220" w:afterAutospacing="0"/>
        <w:rPr>
          <w:sz w:val="22"/>
          <w:szCs w:val="22"/>
        </w:rPr>
      </w:pPr>
      <w:r>
        <w:rPr>
          <w:sz w:val="22"/>
          <w:szCs w:val="22"/>
        </w:rPr>
        <w:t>Increased TTI</w:t>
      </w:r>
    </w:p>
    <w:p w14:paraId="52CD0C31" w14:textId="5951DC29" w:rsidR="00D53FD9" w:rsidRDefault="00226605" w:rsidP="00226605">
      <w:pPr>
        <w:pStyle w:val="LGTdoc1"/>
        <w:numPr>
          <w:ilvl w:val="0"/>
          <w:numId w:val="6"/>
        </w:numPr>
        <w:spacing w:beforeLines="0" w:before="120" w:after="220" w:afterAutospacing="0"/>
        <w:rPr>
          <w:sz w:val="22"/>
          <w:szCs w:val="22"/>
        </w:rPr>
      </w:pPr>
      <w:r>
        <w:rPr>
          <w:sz w:val="22"/>
          <w:szCs w:val="22"/>
        </w:rPr>
        <w:t>P</w:t>
      </w:r>
      <w:r w:rsidR="00D53FD9">
        <w:rPr>
          <w:sz w:val="22"/>
          <w:szCs w:val="22"/>
        </w:rPr>
        <w:t xml:space="preserve">erform PBCH repetition in the same </w:t>
      </w:r>
      <w:proofErr w:type="spellStart"/>
      <w:r w:rsidR="00D53FD9">
        <w:rPr>
          <w:sz w:val="22"/>
          <w:szCs w:val="22"/>
        </w:rPr>
        <w:t>subframe</w:t>
      </w:r>
      <w:proofErr w:type="spellEnd"/>
      <w:r>
        <w:rPr>
          <w:sz w:val="22"/>
          <w:szCs w:val="22"/>
        </w:rPr>
        <w:t xml:space="preserve"> (</w:t>
      </w:r>
      <w:r w:rsidR="00D53FD9">
        <w:rPr>
          <w:sz w:val="22"/>
          <w:szCs w:val="22"/>
        </w:rPr>
        <w:t xml:space="preserve">similar to </w:t>
      </w:r>
      <w:proofErr w:type="spellStart"/>
      <w:r w:rsidR="00D53FD9">
        <w:rPr>
          <w:sz w:val="22"/>
          <w:szCs w:val="22"/>
        </w:rPr>
        <w:t>eMTC</w:t>
      </w:r>
      <w:proofErr w:type="spellEnd"/>
      <w:r w:rsidR="00D53FD9">
        <w:rPr>
          <w:sz w:val="22"/>
          <w:szCs w:val="22"/>
        </w:rPr>
        <w:t xml:space="preserve">) </w:t>
      </w:r>
      <w:r w:rsidR="00992E96">
        <w:rPr>
          <w:sz w:val="22"/>
          <w:szCs w:val="22"/>
        </w:rPr>
        <w:t>with additional randomization to reduce inter-cell interference</w:t>
      </w:r>
    </w:p>
    <w:p w14:paraId="39974242" w14:textId="7AD5A83A" w:rsidR="001F1B32" w:rsidRPr="00D53FD9" w:rsidRDefault="001F1B32" w:rsidP="00226605">
      <w:pPr>
        <w:pStyle w:val="LGTdoc1"/>
        <w:numPr>
          <w:ilvl w:val="0"/>
          <w:numId w:val="6"/>
        </w:numPr>
        <w:spacing w:beforeLines="0" w:before="120" w:after="220" w:afterAutospacing="0"/>
        <w:rPr>
          <w:sz w:val="22"/>
          <w:szCs w:val="22"/>
        </w:rPr>
      </w:pPr>
      <w:r>
        <w:rPr>
          <w:sz w:val="22"/>
          <w:szCs w:val="22"/>
        </w:rPr>
        <w:t>Reduce the PBCH payload</w:t>
      </w:r>
    </w:p>
    <w:p w14:paraId="05949EA1" w14:textId="77777777" w:rsidR="009A1830" w:rsidRDefault="009A1830" w:rsidP="0081710D">
      <w:pPr>
        <w:pStyle w:val="LGTdoc1"/>
        <w:spacing w:beforeLines="0" w:before="120" w:after="220" w:afterAutospacing="0"/>
        <w:rPr>
          <w:sz w:val="22"/>
          <w:szCs w:val="22"/>
          <w:lang w:val="en-US"/>
        </w:rPr>
      </w:pPr>
    </w:p>
    <w:p w14:paraId="704E3D81" w14:textId="77777777" w:rsidR="00855BB3" w:rsidRDefault="00855BB3" w:rsidP="0081710D">
      <w:pPr>
        <w:pStyle w:val="LGTdoc1"/>
        <w:spacing w:beforeLines="0" w:before="120" w:after="220" w:afterAutospacing="0"/>
        <w:rPr>
          <w:sz w:val="22"/>
          <w:szCs w:val="22"/>
          <w:lang w:val="en-US"/>
        </w:rPr>
      </w:pPr>
    </w:p>
    <w:p w14:paraId="22AA2E56" w14:textId="48B557A8" w:rsidR="0031486A" w:rsidRDefault="0031486A" w:rsidP="00F937C9">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Summary</w:t>
      </w:r>
    </w:p>
    <w:p w14:paraId="0589BE86" w14:textId="77777777" w:rsidR="00855BB3" w:rsidRDefault="00855BB3" w:rsidP="00855BB3">
      <w:pPr>
        <w:pStyle w:val="LGTdoc1"/>
        <w:spacing w:beforeLines="0" w:before="120" w:after="220" w:afterAutospacing="0"/>
        <w:rPr>
          <w:sz w:val="22"/>
          <w:szCs w:val="22"/>
        </w:rPr>
      </w:pPr>
      <w:r w:rsidRPr="0081710D">
        <w:rPr>
          <w:sz w:val="22"/>
          <w:szCs w:val="22"/>
          <w:u w:val="single"/>
        </w:rPr>
        <w:t>Proposal 1:</w:t>
      </w:r>
      <w:r>
        <w:rPr>
          <w:sz w:val="22"/>
          <w:szCs w:val="22"/>
          <w:u w:val="single"/>
        </w:rPr>
        <w:t xml:space="preserve"> </w:t>
      </w:r>
      <w:r>
        <w:rPr>
          <w:sz w:val="22"/>
          <w:szCs w:val="22"/>
        </w:rPr>
        <w:t xml:space="preserve">For a cell operated with less than 100% MBSFN </w:t>
      </w:r>
      <w:proofErr w:type="spellStart"/>
      <w:r>
        <w:rPr>
          <w:sz w:val="22"/>
          <w:szCs w:val="22"/>
        </w:rPr>
        <w:t>subframe</w:t>
      </w:r>
      <w:proofErr w:type="spellEnd"/>
      <w:r>
        <w:rPr>
          <w:sz w:val="22"/>
          <w:szCs w:val="22"/>
        </w:rPr>
        <w:t xml:space="preserve"> allocation:</w:t>
      </w:r>
    </w:p>
    <w:p w14:paraId="105EBCB3" w14:textId="77777777" w:rsidR="00855BB3" w:rsidRDefault="00855BB3" w:rsidP="00855BB3">
      <w:pPr>
        <w:pStyle w:val="LGTdoc1"/>
        <w:numPr>
          <w:ilvl w:val="0"/>
          <w:numId w:val="6"/>
        </w:numPr>
        <w:spacing w:beforeLines="0" w:before="120" w:after="220" w:afterAutospacing="0"/>
        <w:rPr>
          <w:sz w:val="22"/>
          <w:szCs w:val="22"/>
        </w:rPr>
      </w:pPr>
      <w:r>
        <w:rPr>
          <w:sz w:val="22"/>
          <w:szCs w:val="22"/>
        </w:rPr>
        <w:t>Legacy cell search and system information mechanisms are reused</w:t>
      </w:r>
    </w:p>
    <w:p w14:paraId="1D79E457" w14:textId="77777777" w:rsidR="00855BB3" w:rsidRDefault="00855BB3" w:rsidP="00855BB3">
      <w:pPr>
        <w:pStyle w:val="LGTdoc1"/>
        <w:numPr>
          <w:ilvl w:val="0"/>
          <w:numId w:val="6"/>
        </w:numPr>
        <w:spacing w:beforeLines="0" w:before="120" w:after="220" w:afterAutospacing="0"/>
        <w:rPr>
          <w:sz w:val="22"/>
          <w:szCs w:val="22"/>
        </w:rPr>
      </w:pPr>
      <w:r>
        <w:rPr>
          <w:sz w:val="22"/>
          <w:szCs w:val="22"/>
        </w:rPr>
        <w:t>MIB indicates that this is a non-backwards compatible cell</w:t>
      </w:r>
    </w:p>
    <w:p w14:paraId="683991C1" w14:textId="77777777" w:rsidR="00855BB3" w:rsidRPr="00D53FD9" w:rsidRDefault="00855BB3" w:rsidP="00855BB3">
      <w:pPr>
        <w:pStyle w:val="LGTdoc1"/>
        <w:numPr>
          <w:ilvl w:val="1"/>
          <w:numId w:val="6"/>
        </w:numPr>
        <w:spacing w:beforeLines="0" w:before="120" w:after="220" w:afterAutospacing="0"/>
        <w:rPr>
          <w:sz w:val="22"/>
          <w:szCs w:val="22"/>
        </w:rPr>
      </w:pPr>
      <w:r w:rsidRPr="00D53FD9">
        <w:rPr>
          <w:sz w:val="22"/>
          <w:szCs w:val="22"/>
        </w:rPr>
        <w:t>E.g. by using a reserved bandwidth value</w:t>
      </w:r>
      <w:r>
        <w:rPr>
          <w:sz w:val="22"/>
          <w:szCs w:val="22"/>
        </w:rPr>
        <w:t>, and t</w:t>
      </w:r>
      <w:r w:rsidRPr="00D53FD9">
        <w:rPr>
          <w:sz w:val="22"/>
          <w:szCs w:val="22"/>
        </w:rPr>
        <w:t>he true bandwidth value is obtained by reusing PHICH-</w:t>
      </w:r>
      <w:proofErr w:type="spellStart"/>
      <w:r w:rsidRPr="00D53FD9">
        <w:rPr>
          <w:sz w:val="22"/>
          <w:szCs w:val="22"/>
        </w:rPr>
        <w:t>Config</w:t>
      </w:r>
      <w:proofErr w:type="spellEnd"/>
      <w:r w:rsidRPr="00D53FD9">
        <w:rPr>
          <w:sz w:val="22"/>
          <w:szCs w:val="22"/>
        </w:rPr>
        <w:t xml:space="preserve"> (no PHICH on this cell)</w:t>
      </w:r>
    </w:p>
    <w:p w14:paraId="3EE4263E" w14:textId="77777777" w:rsidR="00855BB3" w:rsidRDefault="00855BB3" w:rsidP="00855BB3">
      <w:pPr>
        <w:pStyle w:val="LGTdoc1"/>
        <w:spacing w:beforeLines="0" w:before="120" w:after="220" w:afterAutospacing="0"/>
        <w:rPr>
          <w:sz w:val="22"/>
          <w:szCs w:val="22"/>
        </w:rPr>
      </w:pPr>
      <w:r w:rsidRPr="0081710D">
        <w:rPr>
          <w:sz w:val="22"/>
          <w:szCs w:val="22"/>
          <w:u w:val="single"/>
        </w:rPr>
        <w:t xml:space="preserve">Proposal </w:t>
      </w:r>
      <w:r>
        <w:rPr>
          <w:sz w:val="22"/>
          <w:szCs w:val="22"/>
          <w:u w:val="single"/>
        </w:rPr>
        <w:t>2</w:t>
      </w:r>
      <w:r w:rsidRPr="0081710D">
        <w:rPr>
          <w:sz w:val="22"/>
          <w:szCs w:val="22"/>
          <w:u w:val="single"/>
        </w:rPr>
        <w:t>:</w:t>
      </w:r>
      <w:r>
        <w:rPr>
          <w:sz w:val="22"/>
          <w:szCs w:val="22"/>
          <w:u w:val="single"/>
        </w:rPr>
        <w:t xml:space="preserve"> </w:t>
      </w:r>
      <w:r>
        <w:rPr>
          <w:sz w:val="22"/>
          <w:szCs w:val="22"/>
        </w:rPr>
        <w:t xml:space="preserve">For a cell operated with 100% MBSFN </w:t>
      </w:r>
      <w:proofErr w:type="spellStart"/>
      <w:r>
        <w:rPr>
          <w:sz w:val="22"/>
          <w:szCs w:val="22"/>
        </w:rPr>
        <w:t>subframe</w:t>
      </w:r>
      <w:proofErr w:type="spellEnd"/>
      <w:r>
        <w:rPr>
          <w:sz w:val="22"/>
          <w:szCs w:val="22"/>
        </w:rPr>
        <w:t xml:space="preserve"> allocation:</w:t>
      </w:r>
    </w:p>
    <w:p w14:paraId="519BE925" w14:textId="77777777" w:rsidR="00855BB3" w:rsidRDefault="00855BB3" w:rsidP="00855BB3">
      <w:pPr>
        <w:pStyle w:val="LGTdoc1"/>
        <w:numPr>
          <w:ilvl w:val="0"/>
          <w:numId w:val="13"/>
        </w:numPr>
        <w:spacing w:beforeLines="0" w:before="120" w:after="220" w:afterAutospacing="0"/>
        <w:rPr>
          <w:sz w:val="22"/>
          <w:szCs w:val="22"/>
        </w:rPr>
      </w:pPr>
      <w:r>
        <w:rPr>
          <w:sz w:val="22"/>
          <w:szCs w:val="22"/>
        </w:rPr>
        <w:t xml:space="preserve">A non-MBSFN </w:t>
      </w:r>
      <w:proofErr w:type="spellStart"/>
      <w:r>
        <w:rPr>
          <w:sz w:val="22"/>
          <w:szCs w:val="22"/>
        </w:rPr>
        <w:t>subframe</w:t>
      </w:r>
      <w:proofErr w:type="spellEnd"/>
      <w:r>
        <w:rPr>
          <w:sz w:val="22"/>
          <w:szCs w:val="22"/>
        </w:rPr>
        <w:t xml:space="preserve"> with 15kHz subcarrier spacing is introduced in </w:t>
      </w:r>
      <w:proofErr w:type="spellStart"/>
      <w:r>
        <w:rPr>
          <w:sz w:val="22"/>
          <w:szCs w:val="22"/>
        </w:rPr>
        <w:t>subframe</w:t>
      </w:r>
      <w:proofErr w:type="spellEnd"/>
      <w:r>
        <w:rPr>
          <w:sz w:val="22"/>
          <w:szCs w:val="22"/>
        </w:rPr>
        <w:t xml:space="preserve"> 0 every [4] radio frames</w:t>
      </w:r>
    </w:p>
    <w:p w14:paraId="654C1B5D" w14:textId="77777777" w:rsidR="00855BB3" w:rsidRDefault="00855BB3" w:rsidP="00855BB3">
      <w:pPr>
        <w:pStyle w:val="LGTdoc1"/>
        <w:numPr>
          <w:ilvl w:val="0"/>
          <w:numId w:val="13"/>
        </w:numPr>
        <w:spacing w:beforeLines="0" w:before="120" w:after="220" w:afterAutospacing="0"/>
        <w:rPr>
          <w:sz w:val="22"/>
          <w:szCs w:val="22"/>
        </w:rPr>
      </w:pPr>
      <w:r>
        <w:rPr>
          <w:sz w:val="22"/>
          <w:szCs w:val="22"/>
        </w:rPr>
        <w:t xml:space="preserve">This non-MBSFN </w:t>
      </w:r>
      <w:proofErr w:type="spellStart"/>
      <w:r>
        <w:rPr>
          <w:sz w:val="22"/>
          <w:szCs w:val="22"/>
        </w:rPr>
        <w:t>subframe</w:t>
      </w:r>
      <w:proofErr w:type="spellEnd"/>
      <w:r>
        <w:rPr>
          <w:sz w:val="22"/>
          <w:szCs w:val="22"/>
        </w:rPr>
        <w:t xml:space="preserve"> contains:</w:t>
      </w:r>
    </w:p>
    <w:p w14:paraId="33C2A058" w14:textId="77777777" w:rsidR="00855BB3" w:rsidRDefault="00855BB3" w:rsidP="00855BB3">
      <w:pPr>
        <w:pStyle w:val="LGTdoc1"/>
        <w:numPr>
          <w:ilvl w:val="1"/>
          <w:numId w:val="13"/>
        </w:numPr>
        <w:spacing w:beforeLines="0" w:before="120" w:after="220" w:afterAutospacing="0"/>
        <w:rPr>
          <w:sz w:val="22"/>
          <w:szCs w:val="22"/>
        </w:rPr>
      </w:pPr>
      <w:r>
        <w:rPr>
          <w:sz w:val="22"/>
          <w:szCs w:val="22"/>
        </w:rPr>
        <w:t>PSS/SSS/PBCH/CRS</w:t>
      </w:r>
    </w:p>
    <w:p w14:paraId="4C8E167A" w14:textId="77777777" w:rsidR="00855BB3" w:rsidRDefault="00855BB3" w:rsidP="00855BB3">
      <w:pPr>
        <w:pStyle w:val="LGTdoc1"/>
        <w:numPr>
          <w:ilvl w:val="1"/>
          <w:numId w:val="13"/>
        </w:numPr>
        <w:spacing w:beforeLines="0" w:before="120" w:after="220" w:afterAutospacing="0"/>
        <w:rPr>
          <w:sz w:val="22"/>
          <w:szCs w:val="22"/>
        </w:rPr>
      </w:pPr>
      <w:r>
        <w:rPr>
          <w:sz w:val="22"/>
          <w:szCs w:val="22"/>
        </w:rPr>
        <w:t>PDCCH</w:t>
      </w:r>
    </w:p>
    <w:p w14:paraId="02011D3E" w14:textId="77777777" w:rsidR="00855BB3" w:rsidRDefault="00855BB3" w:rsidP="00855BB3">
      <w:pPr>
        <w:pStyle w:val="LGTdoc1"/>
        <w:numPr>
          <w:ilvl w:val="1"/>
          <w:numId w:val="13"/>
        </w:numPr>
        <w:spacing w:beforeLines="0" w:before="120" w:after="220" w:afterAutospacing="0"/>
        <w:rPr>
          <w:sz w:val="22"/>
          <w:szCs w:val="22"/>
        </w:rPr>
      </w:pPr>
      <w:r>
        <w:rPr>
          <w:sz w:val="22"/>
          <w:szCs w:val="22"/>
        </w:rPr>
        <w:t>PDSCH</w:t>
      </w:r>
    </w:p>
    <w:p w14:paraId="7FCB7B9B" w14:textId="77777777" w:rsidR="00855BB3" w:rsidRDefault="00855BB3" w:rsidP="00855BB3">
      <w:pPr>
        <w:pStyle w:val="LGTdoc1"/>
        <w:numPr>
          <w:ilvl w:val="0"/>
          <w:numId w:val="13"/>
        </w:numPr>
        <w:spacing w:beforeLines="0" w:before="120" w:after="220" w:afterAutospacing="0"/>
        <w:rPr>
          <w:sz w:val="22"/>
          <w:szCs w:val="22"/>
        </w:rPr>
      </w:pPr>
      <w:r>
        <w:rPr>
          <w:sz w:val="22"/>
          <w:szCs w:val="22"/>
        </w:rPr>
        <w:t xml:space="preserve">SI may be transmitted in this non-MBSFN </w:t>
      </w:r>
      <w:proofErr w:type="spellStart"/>
      <w:r>
        <w:rPr>
          <w:sz w:val="22"/>
          <w:szCs w:val="22"/>
        </w:rPr>
        <w:t>subframe</w:t>
      </w:r>
      <w:proofErr w:type="spellEnd"/>
      <w:r>
        <w:rPr>
          <w:sz w:val="22"/>
          <w:szCs w:val="22"/>
        </w:rPr>
        <w:t xml:space="preserve"> (SIB-X).</w:t>
      </w:r>
    </w:p>
    <w:p w14:paraId="3C51F055" w14:textId="77777777" w:rsidR="00855BB3" w:rsidRDefault="00855BB3" w:rsidP="00855BB3">
      <w:pPr>
        <w:pStyle w:val="LGTdoc1"/>
        <w:numPr>
          <w:ilvl w:val="0"/>
          <w:numId w:val="13"/>
        </w:numPr>
        <w:spacing w:beforeLines="0" w:before="120" w:after="220" w:afterAutospacing="0"/>
        <w:rPr>
          <w:sz w:val="22"/>
          <w:szCs w:val="22"/>
        </w:rPr>
      </w:pPr>
      <w:r>
        <w:rPr>
          <w:sz w:val="22"/>
          <w:szCs w:val="22"/>
        </w:rPr>
        <w:t xml:space="preserve">From RAN1 perspective, it is feasible to transmit </w:t>
      </w:r>
      <w:r w:rsidRPr="00C5439E">
        <w:rPr>
          <w:sz w:val="22"/>
          <w:szCs w:val="22"/>
        </w:rPr>
        <w:t xml:space="preserve">multiple SI messages in the same </w:t>
      </w:r>
      <w:proofErr w:type="spellStart"/>
      <w:r w:rsidRPr="00C5439E">
        <w:rPr>
          <w:sz w:val="22"/>
          <w:szCs w:val="22"/>
        </w:rPr>
        <w:t>subframe</w:t>
      </w:r>
      <w:proofErr w:type="spellEnd"/>
      <w:r w:rsidRPr="00C5439E">
        <w:rPr>
          <w:sz w:val="22"/>
          <w:szCs w:val="22"/>
        </w:rPr>
        <w:t xml:space="preserve"> (or SIB1 + SI messages)</w:t>
      </w:r>
      <w:r>
        <w:rPr>
          <w:sz w:val="22"/>
          <w:szCs w:val="22"/>
        </w:rPr>
        <w:t xml:space="preserve"> by using different SI-RNTI.</w:t>
      </w:r>
    </w:p>
    <w:p w14:paraId="2E7DC393" w14:textId="2E0AD305" w:rsidR="00855BB3" w:rsidRDefault="00855BB3" w:rsidP="00855BB3">
      <w:pPr>
        <w:pStyle w:val="LGTdoc1"/>
        <w:numPr>
          <w:ilvl w:val="0"/>
          <w:numId w:val="13"/>
        </w:numPr>
        <w:spacing w:beforeLines="0" w:before="120" w:after="220" w:afterAutospacing="0"/>
        <w:rPr>
          <w:sz w:val="22"/>
          <w:szCs w:val="22"/>
        </w:rPr>
      </w:pPr>
      <w:r>
        <w:rPr>
          <w:sz w:val="22"/>
          <w:szCs w:val="22"/>
        </w:rPr>
        <w:t xml:space="preserve">SIB-X may schedule other SIBs (if needed) in additional non-MBSFN </w:t>
      </w:r>
      <w:proofErr w:type="spellStart"/>
      <w:r>
        <w:rPr>
          <w:sz w:val="22"/>
          <w:szCs w:val="22"/>
        </w:rPr>
        <w:t>subframes</w:t>
      </w:r>
      <w:proofErr w:type="spellEnd"/>
      <w:r>
        <w:rPr>
          <w:sz w:val="22"/>
          <w:szCs w:val="22"/>
        </w:rPr>
        <w:t xml:space="preserve"> (if needed)</w:t>
      </w:r>
    </w:p>
    <w:p w14:paraId="29C497F3" w14:textId="77777777" w:rsidR="00855BB3" w:rsidRDefault="00855BB3" w:rsidP="00855BB3">
      <w:pPr>
        <w:pStyle w:val="LGTdoc1"/>
        <w:numPr>
          <w:ilvl w:val="1"/>
          <w:numId w:val="13"/>
        </w:numPr>
        <w:spacing w:beforeLines="0" w:before="120" w:after="220" w:afterAutospacing="0"/>
        <w:rPr>
          <w:sz w:val="22"/>
          <w:szCs w:val="22"/>
        </w:rPr>
      </w:pPr>
      <w:r w:rsidRPr="00C5439E">
        <w:rPr>
          <w:sz w:val="22"/>
          <w:szCs w:val="22"/>
        </w:rPr>
        <w:t xml:space="preserve">Up to RAN2 to decide further details of SI delivery, </w:t>
      </w:r>
      <w:r>
        <w:rPr>
          <w:sz w:val="22"/>
          <w:szCs w:val="22"/>
        </w:rPr>
        <w:t>including w</w:t>
      </w:r>
      <w:r w:rsidRPr="00C5439E">
        <w:rPr>
          <w:sz w:val="22"/>
          <w:szCs w:val="22"/>
        </w:rPr>
        <w:t xml:space="preserve">hether delivery of multiple SI messages in the same </w:t>
      </w:r>
      <w:proofErr w:type="spellStart"/>
      <w:r w:rsidRPr="00C5439E">
        <w:rPr>
          <w:sz w:val="22"/>
          <w:szCs w:val="22"/>
        </w:rPr>
        <w:t>subframe</w:t>
      </w:r>
      <w:proofErr w:type="spellEnd"/>
      <w:r w:rsidRPr="00C5439E">
        <w:rPr>
          <w:sz w:val="22"/>
          <w:szCs w:val="22"/>
        </w:rPr>
        <w:t xml:space="preserve"> (or SIB1 + SI messages) is </w:t>
      </w:r>
      <w:r>
        <w:rPr>
          <w:sz w:val="22"/>
          <w:szCs w:val="22"/>
        </w:rPr>
        <w:t>necessary</w:t>
      </w:r>
      <w:r w:rsidRPr="00C5439E">
        <w:rPr>
          <w:sz w:val="22"/>
          <w:szCs w:val="22"/>
        </w:rPr>
        <w:t>.</w:t>
      </w:r>
    </w:p>
    <w:p w14:paraId="7C95550D" w14:textId="004CD8DF" w:rsidR="008F668F" w:rsidRDefault="008F668F" w:rsidP="008F668F">
      <w:pPr>
        <w:pStyle w:val="LGTdoc1"/>
        <w:spacing w:beforeLines="0" w:before="120" w:after="220" w:afterAutospacing="0"/>
        <w:rPr>
          <w:sz w:val="22"/>
          <w:szCs w:val="22"/>
        </w:rPr>
      </w:pPr>
      <w:r w:rsidRPr="0081710D">
        <w:rPr>
          <w:sz w:val="22"/>
          <w:szCs w:val="22"/>
          <w:u w:val="single"/>
        </w:rPr>
        <w:t>Proposal 3:</w:t>
      </w:r>
      <w:r>
        <w:rPr>
          <w:sz w:val="22"/>
          <w:szCs w:val="22"/>
        </w:rPr>
        <w:t xml:space="preserve"> For PBCH coverage enhancements, RAN1 adopts at least one of the following:</w:t>
      </w:r>
    </w:p>
    <w:p w14:paraId="07ECDD5F" w14:textId="77777777" w:rsidR="008F668F" w:rsidRDefault="008F668F" w:rsidP="008F668F">
      <w:pPr>
        <w:pStyle w:val="LGTdoc1"/>
        <w:numPr>
          <w:ilvl w:val="0"/>
          <w:numId w:val="6"/>
        </w:numPr>
        <w:spacing w:beforeLines="0" w:before="120" w:after="220" w:afterAutospacing="0"/>
        <w:rPr>
          <w:sz w:val="22"/>
          <w:szCs w:val="22"/>
        </w:rPr>
      </w:pPr>
      <w:r>
        <w:rPr>
          <w:sz w:val="22"/>
          <w:szCs w:val="22"/>
        </w:rPr>
        <w:t>Increased TTI</w:t>
      </w:r>
    </w:p>
    <w:p w14:paraId="24F52C8D" w14:textId="77777777" w:rsidR="008F668F" w:rsidRDefault="008F668F" w:rsidP="008F668F">
      <w:pPr>
        <w:pStyle w:val="LGTdoc1"/>
        <w:numPr>
          <w:ilvl w:val="0"/>
          <w:numId w:val="6"/>
        </w:numPr>
        <w:spacing w:beforeLines="0" w:before="120" w:after="220" w:afterAutospacing="0"/>
        <w:rPr>
          <w:sz w:val="22"/>
          <w:szCs w:val="22"/>
        </w:rPr>
      </w:pPr>
      <w:r>
        <w:rPr>
          <w:sz w:val="22"/>
          <w:szCs w:val="22"/>
        </w:rPr>
        <w:t xml:space="preserve">Perform PBCH repetition in the same </w:t>
      </w:r>
      <w:proofErr w:type="spellStart"/>
      <w:r>
        <w:rPr>
          <w:sz w:val="22"/>
          <w:szCs w:val="22"/>
        </w:rPr>
        <w:t>subframe</w:t>
      </w:r>
      <w:proofErr w:type="spellEnd"/>
      <w:r>
        <w:rPr>
          <w:sz w:val="22"/>
          <w:szCs w:val="22"/>
        </w:rPr>
        <w:t xml:space="preserve"> (similar to </w:t>
      </w:r>
      <w:proofErr w:type="spellStart"/>
      <w:r>
        <w:rPr>
          <w:sz w:val="22"/>
          <w:szCs w:val="22"/>
        </w:rPr>
        <w:t>eMTC</w:t>
      </w:r>
      <w:proofErr w:type="spellEnd"/>
      <w:r>
        <w:rPr>
          <w:sz w:val="22"/>
          <w:szCs w:val="22"/>
        </w:rPr>
        <w:t>) with additional randomization to reduce inter-cell interference</w:t>
      </w:r>
    </w:p>
    <w:p w14:paraId="6CBAE90C" w14:textId="77777777" w:rsidR="008F668F" w:rsidRPr="00D53FD9" w:rsidRDefault="008F668F" w:rsidP="008F668F">
      <w:pPr>
        <w:pStyle w:val="LGTdoc1"/>
        <w:numPr>
          <w:ilvl w:val="0"/>
          <w:numId w:val="6"/>
        </w:numPr>
        <w:spacing w:beforeLines="0" w:before="120" w:after="220" w:afterAutospacing="0"/>
        <w:rPr>
          <w:sz w:val="22"/>
          <w:szCs w:val="22"/>
        </w:rPr>
      </w:pPr>
      <w:r>
        <w:rPr>
          <w:sz w:val="22"/>
          <w:szCs w:val="22"/>
        </w:rPr>
        <w:t>Reduce the PBCH payload</w:t>
      </w:r>
    </w:p>
    <w:p w14:paraId="6EA9A113" w14:textId="77777777" w:rsidR="008F668F" w:rsidRPr="00C5439E" w:rsidRDefault="008F668F" w:rsidP="008F668F">
      <w:pPr>
        <w:pStyle w:val="LGTdoc1"/>
        <w:spacing w:beforeLines="0" w:before="120" w:after="220" w:afterAutospacing="0"/>
        <w:rPr>
          <w:sz w:val="22"/>
          <w:szCs w:val="22"/>
        </w:rPr>
      </w:pPr>
    </w:p>
    <w:p w14:paraId="69A1CC74" w14:textId="77777777" w:rsidR="0002567A" w:rsidRPr="00FA6129" w:rsidRDefault="0002567A" w:rsidP="00E77804">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5DA84E4A"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 xml:space="preserve">Ericsson, Qualcomm Inc. Nokia </w:t>
      </w:r>
      <w:r w:rsidR="00D30498">
        <w:rPr>
          <w:b w:val="0"/>
          <w:sz w:val="22"/>
          <w:szCs w:val="22"/>
        </w:rPr>
        <w:t>Networks, EBU;</w:t>
      </w:r>
      <w:bookmarkStart w:id="2" w:name="_GoBack"/>
      <w:bookmarkEnd w:id="2"/>
      <w:r w:rsidR="003775E1">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sectPr w:rsidR="00111B9A" w:rsidRPr="002B7F7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B5E45" w14:textId="77777777" w:rsidR="00D24AC4" w:rsidRDefault="00D24AC4">
      <w:r>
        <w:separator/>
      </w:r>
    </w:p>
  </w:endnote>
  <w:endnote w:type="continuationSeparator" w:id="0">
    <w:p w14:paraId="15CE111C" w14:textId="77777777" w:rsidR="00D24AC4" w:rsidRDefault="00D24AC4">
      <w:r>
        <w:continuationSeparator/>
      </w:r>
    </w:p>
  </w:endnote>
  <w:endnote w:type="continuationNotice" w:id="1">
    <w:p w14:paraId="66371297" w14:textId="77777777" w:rsidR="00D24AC4" w:rsidRDefault="00D24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0498">
      <w:rPr>
        <w:rStyle w:val="PageNumber"/>
        <w:noProof/>
      </w:rPr>
      <w:t>3</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7644D" w14:textId="77777777" w:rsidR="00D24AC4" w:rsidRDefault="00D24AC4">
      <w:r>
        <w:separator/>
      </w:r>
    </w:p>
  </w:footnote>
  <w:footnote w:type="continuationSeparator" w:id="0">
    <w:p w14:paraId="01B35F7C" w14:textId="77777777" w:rsidR="00D24AC4" w:rsidRDefault="00D24AC4">
      <w:r>
        <w:continuationSeparator/>
      </w:r>
    </w:p>
  </w:footnote>
  <w:footnote w:type="continuationNotice" w:id="1">
    <w:p w14:paraId="3B88E37D" w14:textId="77777777" w:rsidR="00D24AC4" w:rsidRDefault="00D24A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4AC2"/>
    <w:multiLevelType w:val="hybridMultilevel"/>
    <w:tmpl w:val="C0889D82"/>
    <w:lvl w:ilvl="0" w:tplc="13BEBBC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02347"/>
    <w:multiLevelType w:val="hybridMultilevel"/>
    <w:tmpl w:val="12189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A0382D"/>
    <w:multiLevelType w:val="hybridMultilevel"/>
    <w:tmpl w:val="90CC7E0E"/>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 w15:restartNumberingAfterBreak="0">
    <w:nsid w:val="2412099F"/>
    <w:multiLevelType w:val="hybridMultilevel"/>
    <w:tmpl w:val="741602B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0BF6F59"/>
    <w:multiLevelType w:val="hybridMultilevel"/>
    <w:tmpl w:val="50505D66"/>
    <w:lvl w:ilvl="0" w:tplc="4FA497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035AA2"/>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5125009"/>
    <w:multiLevelType w:val="hybridMultilevel"/>
    <w:tmpl w:val="C13A70E4"/>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ED07C6"/>
    <w:multiLevelType w:val="hybridMultilevel"/>
    <w:tmpl w:val="B016C42A"/>
    <w:lvl w:ilvl="0" w:tplc="578054F0">
      <w:start w:val="1"/>
      <w:numFmt w:val="bullet"/>
      <w:lvlText w:val="›"/>
      <w:lvlJc w:val="left"/>
      <w:pPr>
        <w:ind w:left="720" w:hanging="360"/>
      </w:pPr>
      <w:rPr>
        <w:rFonts w:ascii="Arial" w:hAnsi="Arial" w:hint="default"/>
      </w:rPr>
    </w:lvl>
    <w:lvl w:ilvl="1" w:tplc="578054F0">
      <w:start w:val="1"/>
      <w:numFmt w:val="bullet"/>
      <w:lvlText w:val="›"/>
      <w:lvlJc w:val="left"/>
      <w:pPr>
        <w:ind w:left="1440" w:hanging="360"/>
      </w:pPr>
      <w:rPr>
        <w:rFonts w:ascii="Arial" w:hAnsi="Arial" w:hint="default"/>
      </w:rPr>
    </w:lvl>
    <w:lvl w:ilvl="2" w:tplc="578054F0">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EB7803"/>
    <w:multiLevelType w:val="hybridMultilevel"/>
    <w:tmpl w:val="CFA8116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765DA3"/>
    <w:multiLevelType w:val="multilevel"/>
    <w:tmpl w:val="F42E291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70052F18"/>
    <w:multiLevelType w:val="hybridMultilevel"/>
    <w:tmpl w:val="B35ED068"/>
    <w:lvl w:ilvl="0" w:tplc="28F8242C">
      <w:start w:val="1"/>
      <w:numFmt w:val="bullet"/>
      <w:lvlText w:val="•"/>
      <w:lvlJc w:val="left"/>
      <w:pPr>
        <w:tabs>
          <w:tab w:val="num" w:pos="792"/>
        </w:tabs>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70BB7C88"/>
    <w:multiLevelType w:val="hybridMultilevel"/>
    <w:tmpl w:val="D902CD00"/>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24F2A990">
      <w:start w:val="3"/>
      <w:numFmt w:val="bullet"/>
      <w:lvlText w:val="-"/>
      <w:lvlJc w:val="left"/>
      <w:pPr>
        <w:ind w:left="3600" w:hanging="360"/>
      </w:pPr>
      <w:rPr>
        <w:rFonts w:ascii="Times New Roman" w:eastAsia="Batang" w:hAnsi="Times New Roman" w:cs="Times New Roman"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4"/>
  </w:num>
  <w:num w:numId="3">
    <w:abstractNumId w:val="7"/>
  </w:num>
  <w:num w:numId="4">
    <w:abstractNumId w:val="14"/>
  </w:num>
  <w:num w:numId="5">
    <w:abstractNumId w:val="15"/>
  </w:num>
  <w:num w:numId="6">
    <w:abstractNumId w:val="13"/>
  </w:num>
  <w:num w:numId="7">
    <w:abstractNumId w:val="6"/>
  </w:num>
  <w:num w:numId="8">
    <w:abstractNumId w:val="10"/>
  </w:num>
  <w:num w:numId="9">
    <w:abstractNumId w:val="1"/>
  </w:num>
  <w:num w:numId="10">
    <w:abstractNumId w:val="8"/>
  </w:num>
  <w:num w:numId="11">
    <w:abstractNumId w:val="3"/>
  </w:num>
  <w:num w:numId="12">
    <w:abstractNumId w:val="9"/>
  </w:num>
  <w:num w:numId="13">
    <w:abstractNumId w:val="12"/>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7A"/>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3C8"/>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73D"/>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32"/>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605"/>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4F40"/>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B42"/>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080"/>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E53"/>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39B"/>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3AC"/>
    <w:rsid w:val="0035343D"/>
    <w:rsid w:val="00353B85"/>
    <w:rsid w:val="00353DA9"/>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820"/>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15C"/>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076"/>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A8D"/>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5DF"/>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4BA"/>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60F"/>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10D"/>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BB3"/>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8F"/>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2A"/>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B81"/>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637"/>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9D0"/>
    <w:rsid w:val="00990AE5"/>
    <w:rsid w:val="00990B66"/>
    <w:rsid w:val="00990F47"/>
    <w:rsid w:val="0099148E"/>
    <w:rsid w:val="00991B31"/>
    <w:rsid w:val="0099210B"/>
    <w:rsid w:val="00992325"/>
    <w:rsid w:val="009928A5"/>
    <w:rsid w:val="00992A65"/>
    <w:rsid w:val="00992A9B"/>
    <w:rsid w:val="00992B71"/>
    <w:rsid w:val="00992DCC"/>
    <w:rsid w:val="00992E5A"/>
    <w:rsid w:val="00992E96"/>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830"/>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DDF"/>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A94"/>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3A3"/>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39E"/>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C28"/>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C9B"/>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725"/>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AC4"/>
    <w:rsid w:val="00D24BA8"/>
    <w:rsid w:val="00D25AF8"/>
    <w:rsid w:val="00D25E95"/>
    <w:rsid w:val="00D25EA9"/>
    <w:rsid w:val="00D26019"/>
    <w:rsid w:val="00D260B5"/>
    <w:rsid w:val="00D261AC"/>
    <w:rsid w:val="00D261F0"/>
    <w:rsid w:val="00D26825"/>
    <w:rsid w:val="00D2693B"/>
    <w:rsid w:val="00D27AA0"/>
    <w:rsid w:val="00D27EBD"/>
    <w:rsid w:val="00D27F78"/>
    <w:rsid w:val="00D3049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D9"/>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40"/>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54"/>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CD"/>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F5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6C"/>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6FA"/>
    <w:rsid w:val="00EC2B79"/>
    <w:rsid w:val="00EC309B"/>
    <w:rsid w:val="00EC3130"/>
    <w:rsid w:val="00EC358D"/>
    <w:rsid w:val="00EC3691"/>
    <w:rsid w:val="00EC3B8D"/>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7C9"/>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50C"/>
    <w:rsid w:val="00FA2B01"/>
    <w:rsid w:val="00FA2BA9"/>
    <w:rsid w:val="00FA2F21"/>
    <w:rsid w:val="00FA30CC"/>
    <w:rsid w:val="00FA35CF"/>
    <w:rsid w:val="00FA3626"/>
    <w:rsid w:val="00FA46F6"/>
    <w:rsid w:val="00FA4D8C"/>
    <w:rsid w:val="00FA56EE"/>
    <w:rsid w:val="00FA58E2"/>
    <w:rsid w:val="00FA5CB7"/>
    <w:rsid w:val="00FA6129"/>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Doc-text2Char">
    <w:name w:val="Doc-text2 Char"/>
    <w:link w:val="Doc-text2"/>
    <w:locked/>
    <w:rsid w:val="00F937C9"/>
    <w:rPr>
      <w:rFonts w:ascii="Arial" w:eastAsia="MS Mincho" w:hAnsi="Arial" w:cs="Arial"/>
      <w:szCs w:val="24"/>
      <w:lang w:val="en-GB" w:eastAsia="en-GB"/>
    </w:rPr>
  </w:style>
  <w:style w:type="paragraph" w:customStyle="1" w:styleId="Doc-text2">
    <w:name w:val="Doc-text2"/>
    <w:basedOn w:val="Normal"/>
    <w:link w:val="Doc-text2Char"/>
    <w:qFormat/>
    <w:rsid w:val="00F937C9"/>
    <w:pPr>
      <w:widowControl/>
      <w:tabs>
        <w:tab w:val="left" w:pos="1622"/>
      </w:tabs>
      <w:wordWrap/>
      <w:autoSpaceDE/>
      <w:autoSpaceDN/>
      <w:ind w:left="1622" w:hanging="363"/>
      <w:jc w:val="left"/>
    </w:pPr>
    <w:rPr>
      <w:rFonts w:ascii="Arial" w:eastAsia="MS Mincho" w:hAnsi="Arial" w:cs="Arial"/>
      <w:kern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382249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3004054">
      <w:bodyDiv w:val="1"/>
      <w:marLeft w:val="0"/>
      <w:marRight w:val="0"/>
      <w:marTop w:val="0"/>
      <w:marBottom w:val="0"/>
      <w:divBdr>
        <w:top w:val="none" w:sz="0" w:space="0" w:color="auto"/>
        <w:left w:val="none" w:sz="0" w:space="0" w:color="auto"/>
        <w:bottom w:val="none" w:sz="0" w:space="0" w:color="auto"/>
        <w:right w:val="none" w:sz="0" w:space="0" w:color="auto"/>
      </w:divBdr>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31128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707467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6798410">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2907110">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5ACTRJNS4X5K-3-3640</_dlc_DocId>
    <_dlc_DocIdUrl xmlns="09bf1062-b00c-4aa1-ba18-87ca9e63a56e">
      <Url>https://projects.qualcomm.com/sites/espresso/_layouts/15/DocIdRedir.aspx?ID=5ACTRJNS4X5K-3-3640</Url>
      <Description>5ACTRJNS4X5K-3-3640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F7EB78A9-983B-4348-9FDA-15A98D90D1DA}">
  <ds:schemaRefs>
    <ds:schemaRef ds:uri="http://schemas.openxmlformats.org/officeDocument/2006/bibliography"/>
  </ds:schemaRefs>
</ds:datastoreItem>
</file>

<file path=customXml/itemProps7.xml><?xml version="1.0" encoding="utf-8"?>
<ds:datastoreItem xmlns:ds="http://schemas.openxmlformats.org/officeDocument/2006/customXml" ds:itemID="{8282B395-5D95-449A-A2B7-7E120FF4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4</Pages>
  <Words>1369</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26</cp:revision>
  <cp:lastPrinted>2010-08-13T21:54:00Z</cp:lastPrinted>
  <dcterms:created xsi:type="dcterms:W3CDTF">2016-05-11T01:18:00Z</dcterms:created>
  <dcterms:modified xsi:type="dcterms:W3CDTF">2016-10-01T02:06:00Z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17df1c64-d4a2-4140-83a5-77f44fe4e9bf</vt:lpwstr>
  </property>
</Properties>
</file>